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66" w:rsidRPr="00F25645" w:rsidRDefault="00844FEA" w:rsidP="00F25645">
      <w:pPr>
        <w:pStyle w:val="Geenafstand"/>
        <w:rPr>
          <w:rFonts w:asciiTheme="minorHAnsi" w:hAnsiTheme="minorHAnsi"/>
          <w:b/>
        </w:rPr>
      </w:pPr>
      <w:r w:rsidRPr="00F25645">
        <w:rPr>
          <w:rFonts w:asciiTheme="minorHAnsi" w:hAnsiTheme="minorHAnsi"/>
          <w:b/>
        </w:rPr>
        <w:t xml:space="preserve">Verslaglegging </w:t>
      </w:r>
      <w:r w:rsidR="00F25645">
        <w:rPr>
          <w:rFonts w:asciiTheme="minorHAnsi" w:hAnsiTheme="minorHAnsi"/>
          <w:b/>
        </w:rPr>
        <w:t>FTO</w:t>
      </w:r>
      <w:r w:rsidRPr="00F25645">
        <w:rPr>
          <w:rFonts w:asciiTheme="minorHAnsi" w:hAnsiTheme="minorHAnsi"/>
          <w:b/>
        </w:rPr>
        <w:t xml:space="preserve"> </w:t>
      </w:r>
    </w:p>
    <w:p w:rsidR="00F25645" w:rsidRDefault="00F2564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9149A" w:rsidRPr="00F25645" w:rsidRDefault="00D9149A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Datum en duur van FTO:</w:t>
      </w:r>
      <w:r w:rsidR="00404CC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19-10-2021, 9.00-10.30</w:t>
      </w:r>
    </w:p>
    <w:p w:rsidR="00F25645" w:rsidRDefault="00F2564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404CC1" w:rsidRDefault="00D9149A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Aanwezigen vermelden ( alleen SO en VS, vanwege accreditatiepunten) </w:t>
      </w:r>
      <w:r w:rsidR="00404CC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: Excuus, </w:t>
      </w:r>
      <w:proofErr w:type="spellStart"/>
      <w:r w:rsidR="00404CC1">
        <w:rPr>
          <w:rFonts w:asciiTheme="minorHAnsi" w:eastAsiaTheme="minorEastAsia" w:hAnsiTheme="minorHAnsi" w:cstheme="minorBidi"/>
          <w:color w:val="000000" w:themeColor="text1"/>
          <w:kern w:val="24"/>
        </w:rPr>
        <w:t>ivm</w:t>
      </w:r>
      <w:proofErr w:type="spellEnd"/>
      <w:r w:rsidR="00404CC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rommelige start, dit kopje niet gezien en niet genotuleerd.</w:t>
      </w:r>
    </w:p>
    <w:p w:rsidR="00404CC1" w:rsidRDefault="00404CC1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404CC1" w:rsidRDefault="00404CC1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Voorzitter: Sam Schoon</w:t>
      </w:r>
    </w:p>
    <w:p w:rsidR="00404CC1" w:rsidRPr="00F25645" w:rsidRDefault="00404CC1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Notulist: Vivian Franken</w:t>
      </w:r>
    </w:p>
    <w:p w:rsidR="00F25645" w:rsidRDefault="00F2564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9149A" w:rsidRPr="00404CC1" w:rsidRDefault="00404CC1" w:rsidP="00F25645">
      <w:pPr>
        <w:pStyle w:val="Geenafstand"/>
        <w:rPr>
          <w:rFonts w:asciiTheme="minorHAnsi" w:hAnsiTheme="minorHAnsi"/>
          <w:u w:val="single"/>
        </w:rPr>
      </w:pPr>
      <w:r w:rsidRPr="00404CC1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Terugkoppeling eerdere presentaties:</w:t>
      </w:r>
    </w:p>
    <w:p w:rsidR="005B2C42" w:rsidRPr="00404CC1" w:rsidRDefault="00404CC1" w:rsidP="00F25645">
      <w:pPr>
        <w:pStyle w:val="Geenafstand"/>
        <w:rPr>
          <w:rFonts w:asciiTheme="minorHAnsi" w:hAnsiTheme="minorHAnsi"/>
          <w:b/>
        </w:rPr>
      </w:pPr>
      <w:r w:rsidRPr="00404CC1">
        <w:rPr>
          <w:rFonts w:asciiTheme="minorHAnsi" w:hAnsiTheme="minorHAnsi"/>
          <w:b/>
        </w:rPr>
        <w:t>Osteoporose</w:t>
      </w:r>
      <w:r w:rsidR="00524792">
        <w:rPr>
          <w:rFonts w:asciiTheme="minorHAnsi" w:hAnsiTheme="minorHAnsi"/>
          <w:b/>
        </w:rPr>
        <w:t xml:space="preserve"> – Elena Norman</w:t>
      </w:r>
    </w:p>
    <w:p w:rsidR="00D52E02" w:rsidRDefault="00D52E02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Elena heeft gesproken met klinisch geriater vanuit de opleiding.</w:t>
      </w:r>
    </w:p>
    <w:p w:rsidR="00524792" w:rsidRDefault="00D52E02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</w:t>
      </w:r>
      <w:hyperlink r:id="rId7" w:history="1">
        <w:r w:rsidRPr="006710CC">
          <w:rPr>
            <w:rStyle w:val="Hyperlink"/>
            <w:rFonts w:asciiTheme="minorHAnsi" w:hAnsiTheme="minorHAnsi"/>
          </w:rPr>
          <w:t>www.thennt.com</w:t>
        </w:r>
      </w:hyperlink>
      <w:r>
        <w:rPr>
          <w:rFonts w:asciiTheme="minorHAnsi" w:hAnsiTheme="minorHAnsi"/>
        </w:rPr>
        <w:t xml:space="preserve">. Laat wetenschappelijk bewijs zien wat de effecten van medicatie zijn. </w:t>
      </w:r>
    </w:p>
    <w:p w:rsidR="00524792" w:rsidRDefault="00524792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Bij postmenopauzale vrouwen met eerdere facturen heeft 80% geen effect van therapie met bisfosfonaten gedurende 3 jaar op preventie van wervelfracturen en 99% heeft geeft baat bij therapie in preventie van heupfracturen.</w:t>
      </w:r>
    </w:p>
    <w:p w:rsidR="00D52E02" w:rsidRDefault="00D52E02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Bij postmenopauzale vrouwen zonder eerdere facturen heeft </w:t>
      </w:r>
      <w:r w:rsidR="00524792">
        <w:rPr>
          <w:rFonts w:asciiTheme="minorHAnsi" w:hAnsiTheme="minorHAnsi"/>
        </w:rPr>
        <w:t>100</w:t>
      </w:r>
      <w:r>
        <w:rPr>
          <w:rFonts w:asciiTheme="minorHAnsi" w:hAnsiTheme="minorHAnsi"/>
        </w:rPr>
        <w:t xml:space="preserve">% geen effect van therapie </w:t>
      </w:r>
      <w:r w:rsidR="00524792">
        <w:rPr>
          <w:rFonts w:asciiTheme="minorHAnsi" w:hAnsiTheme="minorHAnsi"/>
        </w:rPr>
        <w:t xml:space="preserve">met bisfosfonaten </w:t>
      </w:r>
      <w:r>
        <w:rPr>
          <w:rFonts w:asciiTheme="minorHAnsi" w:hAnsiTheme="minorHAnsi"/>
        </w:rPr>
        <w:t>gedurende 3 jaar.</w:t>
      </w:r>
    </w:p>
    <w:p w:rsidR="00D52E02" w:rsidRDefault="00D52E02" w:rsidP="00F25645">
      <w:pPr>
        <w:pStyle w:val="Geenafstand"/>
        <w:rPr>
          <w:rFonts w:asciiTheme="minorHAnsi" w:hAnsiTheme="minorHAnsi"/>
        </w:rPr>
      </w:pPr>
    </w:p>
    <w:p w:rsidR="00D52E02" w:rsidRDefault="00D52E02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Elena heeft een </w:t>
      </w:r>
      <w:proofErr w:type="spellStart"/>
      <w:r>
        <w:rPr>
          <w:rFonts w:asciiTheme="minorHAnsi" w:hAnsiTheme="minorHAnsi"/>
        </w:rPr>
        <w:t>kahoot</w:t>
      </w:r>
      <w:proofErr w:type="spellEnd"/>
      <w:r>
        <w:rPr>
          <w:rFonts w:asciiTheme="minorHAnsi" w:hAnsiTheme="minorHAnsi"/>
        </w:rPr>
        <w:t xml:space="preserve"> gemaakt om de kennis nog eens op te frissen.</w:t>
      </w:r>
    </w:p>
    <w:p w:rsidR="00D52E02" w:rsidRDefault="00D52E02" w:rsidP="00D52E02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typische fracturen osteoporose: Wervel, pols en heup.</w:t>
      </w:r>
    </w:p>
    <w:p w:rsidR="00D52E02" w:rsidRDefault="00D52E02" w:rsidP="00524792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Risiscofactoren</w:t>
      </w:r>
      <w:proofErr w:type="spellEnd"/>
      <w:r>
        <w:rPr>
          <w:rFonts w:asciiTheme="minorHAnsi" w:hAnsiTheme="minorHAnsi"/>
        </w:rPr>
        <w:t xml:space="preserve"> voor osteoporose: Vrouwen in menopauze, roken en alcoholmisbruik.</w:t>
      </w:r>
    </w:p>
    <w:p w:rsidR="00D52E02" w:rsidRDefault="00D52E02" w:rsidP="00524792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Welke ziekte of medicatie kan secundaire osteoporose veroorzaken: Anti-ho</w:t>
      </w:r>
      <w:r w:rsidR="00390BA6">
        <w:rPr>
          <w:rFonts w:asciiTheme="minorHAnsi" w:hAnsiTheme="minorHAnsi"/>
        </w:rPr>
        <w:t xml:space="preserve">rmonale therapie na </w:t>
      </w:r>
      <w:proofErr w:type="spellStart"/>
      <w:r w:rsidR="00390BA6">
        <w:rPr>
          <w:rFonts w:asciiTheme="minorHAnsi" w:hAnsiTheme="minorHAnsi"/>
        </w:rPr>
        <w:t>mammaca</w:t>
      </w:r>
      <w:proofErr w:type="spellEnd"/>
    </w:p>
    <w:p w:rsidR="00D52E02" w:rsidRDefault="00D52E02" w:rsidP="00524792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Niet medicamenteuze behandeling: valpreventie, leefstijladviezen, </w:t>
      </w:r>
      <w:proofErr w:type="spellStart"/>
      <w:r>
        <w:rPr>
          <w:rFonts w:asciiTheme="minorHAnsi" w:hAnsiTheme="minorHAnsi"/>
        </w:rPr>
        <w:t>eiwitrijkevoeding</w:t>
      </w:r>
      <w:proofErr w:type="spellEnd"/>
      <w:r>
        <w:rPr>
          <w:rFonts w:asciiTheme="minorHAnsi" w:hAnsiTheme="minorHAnsi"/>
        </w:rPr>
        <w:t xml:space="preserve"> en calcium en vitamine D</w:t>
      </w:r>
    </w:p>
    <w:p w:rsidR="00524792" w:rsidRDefault="00D52E02" w:rsidP="008A34B4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524792">
        <w:rPr>
          <w:rFonts w:asciiTheme="minorHAnsi" w:hAnsiTheme="minorHAnsi"/>
        </w:rPr>
        <w:t xml:space="preserve">Eerste keuze bij medicamenteuze behandeling: </w:t>
      </w:r>
      <w:proofErr w:type="spellStart"/>
      <w:r w:rsidRPr="00524792">
        <w:rPr>
          <w:rFonts w:asciiTheme="minorHAnsi" w:hAnsiTheme="minorHAnsi"/>
        </w:rPr>
        <w:t>alendroninezuur</w:t>
      </w:r>
      <w:proofErr w:type="spellEnd"/>
      <w:r w:rsidRPr="00524792">
        <w:rPr>
          <w:rFonts w:asciiTheme="minorHAnsi" w:hAnsiTheme="minorHAnsi"/>
        </w:rPr>
        <w:t xml:space="preserve"> per os, </w:t>
      </w:r>
      <w:proofErr w:type="spellStart"/>
      <w:r w:rsidRPr="00524792">
        <w:rPr>
          <w:rFonts w:asciiTheme="minorHAnsi" w:hAnsiTheme="minorHAnsi"/>
        </w:rPr>
        <w:t>risedroninezuur</w:t>
      </w:r>
      <w:proofErr w:type="spellEnd"/>
      <w:r w:rsidRPr="00524792">
        <w:rPr>
          <w:rFonts w:asciiTheme="minorHAnsi" w:hAnsiTheme="minorHAnsi"/>
        </w:rPr>
        <w:t xml:space="preserve"> per os</w:t>
      </w:r>
    </w:p>
    <w:p w:rsidR="00524792" w:rsidRDefault="00D52E02" w:rsidP="00001277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524792">
        <w:rPr>
          <w:rFonts w:asciiTheme="minorHAnsi" w:hAnsiTheme="minorHAnsi"/>
        </w:rPr>
        <w:t>Contra-indicatie behandeling bisfosfonaten:</w:t>
      </w:r>
      <w:r w:rsidR="00524792" w:rsidRPr="00524792">
        <w:rPr>
          <w:rFonts w:asciiTheme="minorHAnsi" w:hAnsiTheme="minorHAnsi"/>
        </w:rPr>
        <w:t xml:space="preserve"> </w:t>
      </w:r>
      <w:proofErr w:type="spellStart"/>
      <w:r w:rsidRPr="00524792">
        <w:rPr>
          <w:rFonts w:asciiTheme="minorHAnsi" w:hAnsiTheme="minorHAnsi"/>
        </w:rPr>
        <w:t>nierinsufficientie</w:t>
      </w:r>
      <w:proofErr w:type="spellEnd"/>
      <w:r w:rsidRPr="00524792">
        <w:rPr>
          <w:rFonts w:asciiTheme="minorHAnsi" w:hAnsiTheme="minorHAnsi"/>
        </w:rPr>
        <w:t xml:space="preserve">, strictuur </w:t>
      </w:r>
      <w:proofErr w:type="spellStart"/>
      <w:r w:rsidRPr="00524792">
        <w:rPr>
          <w:rFonts w:asciiTheme="minorHAnsi" w:hAnsiTheme="minorHAnsi"/>
        </w:rPr>
        <w:t>oesfagus</w:t>
      </w:r>
      <w:proofErr w:type="spellEnd"/>
      <w:r w:rsidRPr="00524792">
        <w:rPr>
          <w:rFonts w:asciiTheme="minorHAnsi" w:hAnsiTheme="minorHAnsi"/>
        </w:rPr>
        <w:t xml:space="preserve"> of achalasie, risico op aspiratie</w:t>
      </w:r>
      <w:r w:rsidR="00524792">
        <w:rPr>
          <w:rFonts w:asciiTheme="minorHAnsi" w:hAnsiTheme="minorHAnsi"/>
        </w:rPr>
        <w:t xml:space="preserve"> </w:t>
      </w:r>
    </w:p>
    <w:p w:rsidR="00D52E02" w:rsidRPr="00524792" w:rsidRDefault="00D52E02" w:rsidP="00001277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524792">
        <w:rPr>
          <w:rFonts w:asciiTheme="minorHAnsi" w:hAnsiTheme="minorHAnsi"/>
        </w:rPr>
        <w:t xml:space="preserve">Wanneer moet er gestat met bisfosfonaten bij gebruik </w:t>
      </w:r>
      <w:proofErr w:type="spellStart"/>
      <w:r w:rsidRPr="00524792">
        <w:rPr>
          <w:rFonts w:asciiTheme="minorHAnsi" w:hAnsiTheme="minorHAnsi"/>
        </w:rPr>
        <w:t>glucocorticosteroiden</w:t>
      </w:r>
      <w:proofErr w:type="spellEnd"/>
      <w:r w:rsidRPr="00524792">
        <w:rPr>
          <w:rFonts w:asciiTheme="minorHAnsi" w:hAnsiTheme="minorHAnsi"/>
        </w:rPr>
        <w:t xml:space="preserve">: Dosering &gt;15mg per dag, </w:t>
      </w:r>
      <w:proofErr w:type="spellStart"/>
      <w:r w:rsidRPr="00524792">
        <w:rPr>
          <w:rFonts w:asciiTheme="minorHAnsi" w:hAnsiTheme="minorHAnsi"/>
        </w:rPr>
        <w:t>doserins</w:t>
      </w:r>
      <w:proofErr w:type="spellEnd"/>
      <w:r w:rsidRPr="00524792">
        <w:rPr>
          <w:rFonts w:asciiTheme="minorHAnsi" w:hAnsiTheme="minorHAnsi"/>
        </w:rPr>
        <w:t xml:space="preserve"> 7.5-15mg bij mannen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</w:p>
    <w:p w:rsidR="00390BA6" w:rsidRPr="00390BA6" w:rsidRDefault="00390BA6" w:rsidP="00F25645">
      <w:pPr>
        <w:pStyle w:val="Geenafstand"/>
        <w:rPr>
          <w:rFonts w:asciiTheme="minorHAnsi" w:hAnsiTheme="minorHAnsi"/>
          <w:u w:val="single"/>
        </w:rPr>
      </w:pPr>
      <w:r w:rsidRPr="00390BA6">
        <w:rPr>
          <w:rFonts w:asciiTheme="minorHAnsi" w:hAnsiTheme="minorHAnsi"/>
          <w:u w:val="single"/>
        </w:rPr>
        <w:t>Discussie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Guido: moet</w:t>
      </w:r>
      <w:r w:rsidR="00390BA6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bisfosfonaten in onze doelgroep nog gebruikt worden gezien het weinig effect. Serge: Bij langdurig liggende </w:t>
      </w:r>
      <w:r w:rsidR="00524792">
        <w:rPr>
          <w:rFonts w:asciiTheme="minorHAnsi" w:hAnsiTheme="minorHAnsi"/>
        </w:rPr>
        <w:t>patiënten</w:t>
      </w:r>
      <w:r>
        <w:rPr>
          <w:rFonts w:asciiTheme="minorHAnsi" w:hAnsiTheme="minorHAnsi"/>
        </w:rPr>
        <w:t xml:space="preserve"> kan het juist wel zinvol zijn</w:t>
      </w:r>
    </w:p>
    <w:p w:rsidR="00D52E02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Guido: Bij PG </w:t>
      </w:r>
      <w:proofErr w:type="spellStart"/>
      <w:r>
        <w:rPr>
          <w:rFonts w:asciiTheme="minorHAnsi" w:hAnsiTheme="minorHAnsi"/>
        </w:rPr>
        <w:t>patienten</w:t>
      </w:r>
      <w:proofErr w:type="spellEnd"/>
      <w:r>
        <w:rPr>
          <w:rFonts w:asciiTheme="minorHAnsi" w:hAnsiTheme="minorHAnsi"/>
        </w:rPr>
        <w:t xml:space="preserve"> lijkt het niet zo zinvol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Paul: Wellicht toevoegen als levensverwachting boven x aantal jaar is het nog wel zinvol kan zijn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Ingrid: behandelduur is sowieso maar 5 jaar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Elena: Na 5 </w:t>
      </w:r>
      <w:r w:rsidR="00524792">
        <w:rPr>
          <w:rFonts w:asciiTheme="minorHAnsi" w:hAnsiTheme="minorHAnsi"/>
        </w:rPr>
        <w:t xml:space="preserve">jaar moet effect en risico </w:t>
      </w:r>
      <w:proofErr w:type="spellStart"/>
      <w:r>
        <w:rPr>
          <w:rFonts w:asciiTheme="minorHAnsi" w:hAnsiTheme="minorHAnsi"/>
        </w:rPr>
        <w:t>evalueerd</w:t>
      </w:r>
      <w:proofErr w:type="spellEnd"/>
      <w:r>
        <w:rPr>
          <w:rFonts w:asciiTheme="minorHAnsi" w:hAnsiTheme="minorHAnsi"/>
        </w:rPr>
        <w:t xml:space="preserve"> worden. Zonder DEXA onderzoek wordt laagdrempelig behandeling </w:t>
      </w:r>
      <w:r w:rsidR="00524792">
        <w:rPr>
          <w:rFonts w:asciiTheme="minorHAnsi" w:hAnsiTheme="minorHAnsi"/>
        </w:rPr>
        <w:t xml:space="preserve">NIET </w:t>
      </w:r>
      <w:r>
        <w:rPr>
          <w:rFonts w:asciiTheme="minorHAnsi" w:hAnsiTheme="minorHAnsi"/>
        </w:rPr>
        <w:t>geadviseerd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Bij levensduur van 1, 2 of 3 jaar is behandeling niet zinvol</w:t>
      </w:r>
    </w:p>
    <w:p w:rsidR="00524792" w:rsidRDefault="00524792" w:rsidP="00F25645">
      <w:pPr>
        <w:pStyle w:val="Geenafstand"/>
        <w:rPr>
          <w:rFonts w:asciiTheme="minorHAnsi" w:hAnsiTheme="minorHAnsi"/>
        </w:rPr>
      </w:pPr>
    </w:p>
    <w:p w:rsidR="009C2FFA" w:rsidRDefault="009C2FFA" w:rsidP="00F25645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Conclusie/toevoegen aan formularium: Na 5 jaar behand</w:t>
      </w:r>
      <w:r w:rsidR="00524792">
        <w:rPr>
          <w:rFonts w:asciiTheme="minorHAnsi" w:hAnsiTheme="minorHAnsi"/>
        </w:rPr>
        <w:t xml:space="preserve">eling </w:t>
      </w:r>
      <w:r>
        <w:rPr>
          <w:rFonts w:asciiTheme="minorHAnsi" w:hAnsiTheme="minorHAnsi"/>
        </w:rPr>
        <w:t>evalueren behandeling en risicofactoren. Bij korte levensduur niet starten of eventueel gestarte medicatie stoppen.</w:t>
      </w:r>
    </w:p>
    <w:p w:rsidR="00D52E02" w:rsidRDefault="00D52E02" w:rsidP="00F25645">
      <w:pPr>
        <w:pStyle w:val="Geenafstand"/>
        <w:rPr>
          <w:rFonts w:asciiTheme="minorHAnsi" w:hAnsiTheme="minorHAnsi"/>
        </w:rPr>
      </w:pPr>
    </w:p>
    <w:p w:rsidR="00524792" w:rsidRPr="00524792" w:rsidRDefault="009C2FFA" w:rsidP="00524792">
      <w:pPr>
        <w:pStyle w:val="Geenafstand"/>
        <w:rPr>
          <w:rFonts w:asciiTheme="minorHAnsi" w:hAnsiTheme="minorHAnsi"/>
          <w:b/>
        </w:rPr>
      </w:pPr>
      <w:r w:rsidRPr="00524792">
        <w:rPr>
          <w:rFonts w:asciiTheme="minorHAnsi" w:hAnsiTheme="minorHAnsi"/>
          <w:b/>
        </w:rPr>
        <w:t>Vragen het rode oog</w:t>
      </w:r>
      <w:r w:rsidR="00524792" w:rsidRPr="00524792">
        <w:rPr>
          <w:rFonts w:asciiTheme="minorHAnsi" w:hAnsiTheme="minorHAnsi"/>
          <w:b/>
        </w:rPr>
        <w:t xml:space="preserve"> - Ingrid van Soest</w:t>
      </w:r>
    </w:p>
    <w:p w:rsidR="009C2FFA" w:rsidRDefault="009C2FFA" w:rsidP="00524792">
      <w:pPr>
        <w:pStyle w:val="Geenafstan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Alarmsymptomen: pijn, visusdaling, lichtschuwheid</w:t>
      </w:r>
    </w:p>
    <w:p w:rsidR="009C2FFA" w:rsidRDefault="00524792" w:rsidP="00524792">
      <w:pPr>
        <w:pStyle w:val="Geenafstan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Welke o</w:t>
      </w:r>
      <w:r w:rsidR="009C2FFA">
        <w:rPr>
          <w:rFonts w:asciiTheme="minorHAnsi" w:hAnsiTheme="minorHAnsi"/>
        </w:rPr>
        <w:t xml:space="preserve">orzaken geven meestal een rood oog zonder alarmsymptomen: </w:t>
      </w:r>
      <w:proofErr w:type="spellStart"/>
      <w:r w:rsidR="009C2FFA">
        <w:rPr>
          <w:rFonts w:asciiTheme="minorHAnsi" w:hAnsiTheme="minorHAnsi"/>
        </w:rPr>
        <w:t>episcleritis</w:t>
      </w:r>
      <w:proofErr w:type="spellEnd"/>
      <w:r w:rsidR="009C2FFA">
        <w:rPr>
          <w:rFonts w:asciiTheme="minorHAnsi" w:hAnsiTheme="minorHAnsi"/>
        </w:rPr>
        <w:t xml:space="preserve">, subconjunctivale bloeding, </w:t>
      </w:r>
      <w:r>
        <w:rPr>
          <w:rFonts w:asciiTheme="minorHAnsi" w:hAnsiTheme="minorHAnsi"/>
        </w:rPr>
        <w:t>bacteriële</w:t>
      </w:r>
      <w:r w:rsidR="009C2FFA">
        <w:rPr>
          <w:rFonts w:asciiTheme="minorHAnsi" w:hAnsiTheme="minorHAnsi"/>
        </w:rPr>
        <w:t xml:space="preserve"> conjunctivitis</w:t>
      </w:r>
    </w:p>
    <w:p w:rsidR="00524792" w:rsidRDefault="009C2FFA" w:rsidP="00524792">
      <w:pPr>
        <w:pStyle w:val="Geenafstan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Waar of niet waar: </w:t>
      </w:r>
    </w:p>
    <w:p w:rsidR="009C2FFA" w:rsidRDefault="009C2FFA" w:rsidP="00524792">
      <w:pPr>
        <w:pStyle w:val="Geenafstand"/>
        <w:numPr>
          <w:ilvl w:val="1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episcleritis</w:t>
      </w:r>
      <w:proofErr w:type="spellEnd"/>
      <w:r>
        <w:rPr>
          <w:rFonts w:asciiTheme="minorHAnsi" w:hAnsiTheme="minorHAnsi"/>
        </w:rPr>
        <w:t xml:space="preserve"> behoeft geen behandeling: WAAR</w:t>
      </w:r>
    </w:p>
    <w:p w:rsidR="009C2FFA" w:rsidRDefault="009C2FFA" w:rsidP="00524792">
      <w:pPr>
        <w:pStyle w:val="Geenafstand"/>
        <w:numPr>
          <w:ilvl w:val="1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Episcleritis</w:t>
      </w:r>
      <w:proofErr w:type="spellEnd"/>
      <w:r>
        <w:rPr>
          <w:rFonts w:asciiTheme="minorHAnsi" w:hAnsiTheme="minorHAnsi"/>
        </w:rPr>
        <w:t xml:space="preserve"> komt net als </w:t>
      </w:r>
      <w:proofErr w:type="spellStart"/>
      <w:r>
        <w:rPr>
          <w:rFonts w:asciiTheme="minorHAnsi" w:hAnsiTheme="minorHAnsi"/>
        </w:rPr>
        <w:t>scleritis</w:t>
      </w:r>
      <w:proofErr w:type="spellEnd"/>
      <w:r>
        <w:rPr>
          <w:rFonts w:asciiTheme="minorHAnsi" w:hAnsiTheme="minorHAnsi"/>
        </w:rPr>
        <w:t xml:space="preserve"> vaker voor bij systeem aandoeningen: WAAR (reuma/</w:t>
      </w:r>
      <w:proofErr w:type="spellStart"/>
      <w:r>
        <w:rPr>
          <w:rFonts w:asciiTheme="minorHAnsi" w:hAnsiTheme="minorHAnsi"/>
        </w:rPr>
        <w:t>bechterew</w:t>
      </w:r>
      <w:proofErr w:type="spellEnd"/>
      <w:r>
        <w:rPr>
          <w:rFonts w:asciiTheme="minorHAnsi" w:hAnsiTheme="minorHAnsi"/>
        </w:rPr>
        <w:t>)</w:t>
      </w:r>
    </w:p>
    <w:p w:rsidR="009C2FFA" w:rsidRDefault="009C2FFA" w:rsidP="00524792">
      <w:pPr>
        <w:pStyle w:val="Geenafstand"/>
        <w:numPr>
          <w:ilvl w:val="1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Keratoconjunctivits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sicca</w:t>
      </w:r>
      <w:proofErr w:type="spellEnd"/>
      <w:r>
        <w:rPr>
          <w:rFonts w:asciiTheme="minorHAnsi" w:hAnsiTheme="minorHAnsi"/>
        </w:rPr>
        <w:t xml:space="preserve"> kan tranende ogen geven WAAR </w:t>
      </w:r>
    </w:p>
    <w:p w:rsidR="009C2FFA" w:rsidRDefault="009C2FFA" w:rsidP="00524792">
      <w:pPr>
        <w:pStyle w:val="Geenafstand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Een virale conjunctivitis moet met chlooramfenicol oogdruppels worden behandeld NIET WAAR</w:t>
      </w:r>
    </w:p>
    <w:p w:rsidR="009C2FFA" w:rsidRDefault="009C2FFA" w:rsidP="00F25645">
      <w:pPr>
        <w:pStyle w:val="Geenafstand"/>
        <w:rPr>
          <w:rFonts w:asciiTheme="minorHAnsi" w:hAnsiTheme="minorHAnsi"/>
        </w:rPr>
      </w:pPr>
    </w:p>
    <w:p w:rsidR="005B2C42" w:rsidRPr="00F25645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5B2C42" w:rsidRPr="00F25645" w:rsidRDefault="00390BA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2</w:t>
      </w:r>
      <w:r w:rsidR="005B2C42"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) Onderwerp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1</w:t>
      </w:r>
      <w:r w:rsidR="005B2C42"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:</w:t>
      </w:r>
      <w:r w:rsidR="0032128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Epilepsie</w:t>
      </w:r>
    </w:p>
    <w:p w:rsidR="005B2C42" w:rsidRPr="00F25645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Presentatie door:</w:t>
      </w:r>
      <w:r w:rsidR="0032128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Kirsten Hillen</w:t>
      </w:r>
    </w:p>
    <w:p w:rsidR="005B2C42" w:rsidRPr="00F25645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Superviserend of samenwerkend SO in geval van basisarts: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Suzanne Arts</w:t>
      </w:r>
    </w:p>
    <w:p w:rsidR="005B2C42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F25645" w:rsidRDefault="00F2564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Kort inhoudelijk beschrijven van bespreekpunten uit PPTX</w:t>
      </w:r>
    </w:p>
    <w:p w:rsidR="00390BA6" w:rsidRPr="001F7CBB" w:rsidRDefault="00390BA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Bronnen:</w:t>
      </w:r>
    </w:p>
    <w:p w:rsidR="00000000" w:rsidRPr="00390BA6" w:rsidRDefault="00321285" w:rsidP="00390BA6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17 juni 2020 richtlijn epilepsie NVN</w:t>
      </w:r>
      <w:r w:rsidR="00390BA6" w:rsidRPr="00390BA6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="001F7CBB"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2017: Lokale handreiking epilepsie voor de specialist ouderengeneeskunde regio Arnhem-Ni</w:t>
      </w:r>
      <w:r w:rsidR="001F7CBB"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jmegen</w:t>
      </w:r>
    </w:p>
    <w:p w:rsidR="00000000" w:rsidRPr="00390BA6" w:rsidRDefault="001F7CBB" w:rsidP="00390BA6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2015: Nascholing – Diagnostiek en behandeling van epilepsie, Huisarts en Wetenschap </w:t>
      </w:r>
    </w:p>
    <w:p w:rsidR="00000000" w:rsidRPr="00390BA6" w:rsidRDefault="001F7CBB" w:rsidP="00390BA6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Farmacotherapeutisch Kompas</w:t>
      </w:r>
    </w:p>
    <w:p w:rsidR="00321285" w:rsidRDefault="00321285" w:rsidP="00390BA6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390BA6" w:rsidRDefault="00390BA6" w:rsidP="00390BA6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1F7CBB" w:rsidRDefault="00321285" w:rsidP="001F7CB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Definitie epilepsie</w:t>
      </w:r>
      <w:r w:rsidR="00390BA6"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: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:rsidR="00321285" w:rsidRDefault="00390BA6" w:rsidP="001F7CB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verzamelnaam voor aandoeningen waarbij herhaaldelijk een insult optreedt door veranderingen in de elektrische activiteit in de hersenen.</w:t>
      </w:r>
    </w:p>
    <w:p w:rsidR="00000000" w:rsidRPr="00390BA6" w:rsidRDefault="001F7CBB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Minstens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ongeprovoceerde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(zonder voorafgaande prikkel) insulten of reflexinsulten (opgewekt door externe prikkel) met minstens 24u tussen de aanvallen </w:t>
      </w:r>
    </w:p>
    <w:p w:rsidR="00000000" w:rsidRPr="00390BA6" w:rsidRDefault="001F7CBB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1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ongeprovoceerd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insult of reflexinsult met een groot herhalingsrisico</w:t>
      </w:r>
    </w:p>
    <w:p w:rsidR="00000000" w:rsidRPr="00390BA6" w:rsidRDefault="001F7CBB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Epilepsiesyndroom </w:t>
      </w:r>
    </w:p>
    <w:p w:rsidR="00390BA6" w:rsidRDefault="00390BA6" w:rsidP="00390BA6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321285" w:rsidRPr="001F7CBB" w:rsidRDefault="00321285" w:rsidP="001F7CB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Epidemiologie</w:t>
      </w:r>
    </w:p>
    <w:p w:rsidR="00390BA6" w:rsidRPr="00390BA6" w:rsidRDefault="00390BA6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Onderzoek MUMC+: </w:t>
      </w:r>
    </w:p>
    <w:p w:rsidR="00000000" w:rsidRPr="00390BA6" w:rsidRDefault="00390BA6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Jaarlijkse incidentie 30 per </w:t>
      </w:r>
      <w:r w:rsidR="001F7CBB"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100.000</w:t>
      </w:r>
    </w:p>
    <w:p w:rsidR="00000000" w:rsidRPr="00390BA6" w:rsidRDefault="00390BA6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Voor groep 65+: 120 per </w:t>
      </w:r>
      <w:r w:rsidR="001F7CBB"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100.000</w:t>
      </w:r>
    </w:p>
    <w:p w:rsidR="00390BA6" w:rsidRDefault="00390BA6" w:rsidP="00390BA6">
      <w:pPr>
        <w:pStyle w:val="Geenafstand"/>
        <w:ind w:left="72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1F7CBB" w:rsidRDefault="00321285" w:rsidP="001F7CB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Classificatie: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:rsidR="00321285" w:rsidRDefault="00321285" w:rsidP="001F7CB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color w:val="000000" w:themeColor="text1"/>
          <w:kern w:val="24"/>
        </w:rPr>
        <w:t>focale epilepsie, gegeneraliseerde epilepsie, onbekend, speciale epilepsiesyndromen</w:t>
      </w:r>
    </w:p>
    <w:p w:rsidR="00321285" w:rsidRDefault="00321285" w:rsidP="00321285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Focale epilepsie: </w:t>
      </w:r>
    </w:p>
    <w:p w:rsidR="00321285" w:rsidRDefault="00321285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motorisch: trekking in 1 deel van gezicht, of 1 arm of 1 been. </w:t>
      </w:r>
    </w:p>
    <w:p w:rsidR="00321285" w:rsidRDefault="00321285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lastRenderedPageBreak/>
        <w:t>Somatosensorisch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autonome of hogere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cerebale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functie, psychische verschijnselen</w:t>
      </w:r>
    </w:p>
    <w:p w:rsidR="00321285" w:rsidRDefault="00321285" w:rsidP="00321285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Gegeneraliseerde epilepsie</w:t>
      </w:r>
    </w:p>
    <w:p w:rsidR="00855432" w:rsidRDefault="00855432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Absence: verminderd bewustzijn</w:t>
      </w:r>
    </w:p>
    <w:p w:rsidR="00855432" w:rsidRDefault="00855432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Myoklonisch</w:t>
      </w:r>
      <w:proofErr w:type="spellEnd"/>
    </w:p>
    <w:p w:rsidR="00855432" w:rsidRDefault="00855432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Klonische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(schokken)</w:t>
      </w:r>
    </w:p>
    <w:p w:rsidR="00855432" w:rsidRDefault="00855432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Tonsiche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(verkramping)</w:t>
      </w:r>
    </w:p>
    <w:p w:rsidR="00855432" w:rsidRDefault="00855432" w:rsidP="00855432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Tonisch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klonisch</w:t>
      </w:r>
      <w:proofErr w:type="spellEnd"/>
    </w:p>
    <w:p w:rsidR="00855432" w:rsidRDefault="00855432" w:rsidP="00321285">
      <w:pPr>
        <w:pStyle w:val="Geenafstand"/>
        <w:numPr>
          <w:ilvl w:val="2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Atone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(plotse verslapping)</w:t>
      </w:r>
    </w:p>
    <w:p w:rsidR="00390BA6" w:rsidRDefault="00390BA6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Onbekend</w:t>
      </w:r>
    </w:p>
    <w:p w:rsidR="00390BA6" w:rsidRDefault="00390BA6" w:rsidP="00390BA6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Speciale epilepsiesyndromen</w:t>
      </w:r>
    </w:p>
    <w:p w:rsidR="00390BA6" w:rsidRDefault="00390BA6" w:rsidP="00390BA6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55432" w:rsidRDefault="00855432" w:rsidP="00855432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DD: vaak verwarring met een syncope (verschillen staan reeds in formularium)</w:t>
      </w:r>
    </w:p>
    <w:p w:rsidR="00855432" w:rsidRDefault="00855432" w:rsidP="00855432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Casus: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Dhr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A, 65jaar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Uitgebreide neurocognitieve stoornis door traumatisch hersenletsel met gedragsstoornissen door diverse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ongegelukken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. Bekend bij GGZE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2013 TIA, </w:t>
      </w:r>
      <w:r w:rsidRPr="00855432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2020-03 epileptisch insult, scan cerebrum </w:t>
      </w:r>
      <w:proofErr w:type="spellStart"/>
      <w:r w:rsidRPr="00855432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gb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, DM, Trombose</w:t>
      </w:r>
    </w:p>
    <w:p w:rsidR="00321285" w:rsidRPr="00855432" w:rsidRDefault="00855432" w:rsidP="00F25645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Medicatie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epilepsie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: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Depakine</w:t>
      </w:r>
      <w:proofErr w:type="spellEnd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chrono  </w:t>
      </w:r>
      <w:proofErr w:type="spellStart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mga</w:t>
      </w:r>
      <w:proofErr w:type="spellEnd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2dd1, ZN diazepam 2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m</w:t>
      </w:r>
      <w:r w:rsidRPr="00855432">
        <w:rPr>
          <w:rFonts w:asciiTheme="minorHAnsi" w:eastAsiaTheme="minorEastAsia" w:hAnsiTheme="minorHAnsi" w:cstheme="minorBidi"/>
          <w:color w:val="000000" w:themeColor="text1"/>
          <w:kern w:val="24"/>
        </w:rPr>
        <w:t>g/ml klysma 2.5ml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GV dec besluit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valproine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spiegel bepalen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Valproine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37 (normaal 50-100)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11-3 stop diazepam klysma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zn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ivm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wandelen buiten. Start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midazolam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neusspray 1 puf in ieder neusgat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zn</w:t>
      </w:r>
      <w:proofErr w:type="spellEnd"/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24-3 insult, ledematen trillen, niet aanspreekbaar, waarna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midazolam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neusspray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Na aanval weer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valproinezuurspiegel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: 28 (normaal 50-100)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Overleg neuroloog: ophogen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depakine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2dd750mg</w:t>
      </w:r>
    </w:p>
    <w:p w:rsidR="00855432" w:rsidRDefault="00855432" w:rsidP="00855432">
      <w:pPr>
        <w:pStyle w:val="Geenafstand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Spiegel na 3 weken 64, sindsdien aanval vrij</w:t>
      </w:r>
    </w:p>
    <w:p w:rsidR="00855432" w:rsidRDefault="00855432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55432" w:rsidRPr="001F7CBB" w:rsidRDefault="00D4165B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Wanneer spiegelbepaling</w:t>
      </w:r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Verandering medicatie</w:t>
      </w:r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Na een aanval</w:t>
      </w:r>
    </w:p>
    <w:p w:rsidR="00390BA6" w:rsidRPr="00390BA6" w:rsidRDefault="001F7CBB" w:rsidP="00390BA6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Bij het vermoeden van bijwerkingen of geneesmiddelinteracties, m.n. bij polyfarmacie;</w:t>
      </w:r>
    </w:p>
    <w:p w:rsidR="00D4165B" w:rsidRPr="00390BA6" w:rsidRDefault="00D4165B" w:rsidP="00390BA6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Twijfel aan therapietrouw</w:t>
      </w:r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Bij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fenytoinegebruik</w:t>
      </w:r>
      <w:proofErr w:type="spellEnd"/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Relevante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comorbiditeit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en comedicatie</w:t>
      </w:r>
    </w:p>
    <w:p w:rsidR="00390BA6" w:rsidRDefault="00390BA6" w:rsidP="00390BA6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Bij goed ingestelde 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patiënt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ip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geen periodieke controle. Dit staat nog wel in enkele medicatie protocollen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:rsidR="00855432" w:rsidRDefault="00D4165B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Overweging wel periodiek: zodat je een uitgangswaarde hebt als er een event voorvalt</w:t>
      </w:r>
    </w:p>
    <w:p w:rsidR="00D4165B" w:rsidRDefault="00D4165B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Indien 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patiënten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anti epileptica gebruiken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ivm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met psychiatrische aandoeningen is periodieke controle wel 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geïndiceerd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. Daarbij is het ook lastiger om onderscheid te maken tussen medicatie problemen of psychiatrische achteruitgang. Een insult is makkelijker te classificeren.</w:t>
      </w:r>
    </w:p>
    <w:p w:rsidR="00D4165B" w:rsidRDefault="00D4165B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55432" w:rsidRDefault="00855432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55432" w:rsidRPr="00F25645" w:rsidRDefault="00855432" w:rsidP="00855432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5B2C42" w:rsidRPr="001F7CBB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Welke afspraken worden er gemaakt ten aanzien van formularium, handelswijze of anders?</w:t>
      </w:r>
    </w:p>
    <w:p w:rsidR="00D4165B" w:rsidRDefault="00D416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4165B" w:rsidRDefault="00D416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Aanvalsmedicatie</w:t>
      </w:r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Midazolam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5-10 mg in de wangzak druppelen. Mag ook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sc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of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im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maar dan 10mg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ivm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firstpass</w:t>
      </w:r>
      <w:proofErr w:type="spellEnd"/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Clonazepam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: .Lange halfwaardetijd</w:t>
      </w:r>
    </w:p>
    <w:p w:rsidR="00D4165B" w:rsidRDefault="00D4165B" w:rsidP="00D4165B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Diazepam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4165B" w:rsidRPr="001F7CB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Voorstel voor verandering in formularium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Neusspray wordt niet in formularium vermeldt, voorschrijven bij 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patiënten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die veel buiten wandelen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Clonazepam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uit formularium halen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ab/>
        <w:t>Lange halfwaardetijd en niet in werkvoorraad aanwezig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4165B" w:rsidRPr="001F7CB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Onderhoudsmedicatie</w:t>
      </w:r>
      <w:r w:rsid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 xml:space="preserve"> 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Altijd iom neuroloog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Wel/niet starten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iom </w:t>
      </w:r>
      <w:proofErr w:type="spellStart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patient</w:t>
      </w:r>
      <w:proofErr w:type="spellEnd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/familie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afhankelijk van: type epilepsie, ernst en frequentie van aanvallen, prognose, leefpatroon van de 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patiënt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, voor en nadelen van medicamenteuze behandeling</w:t>
      </w: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4165B" w:rsidRDefault="00D4165B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Start met monotherapie, bi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j ouderen voorkeur </w:t>
      </w:r>
      <w:proofErr w:type="spellStart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lamotrigine</w:t>
      </w:r>
      <w:proofErr w:type="spellEnd"/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e</w:t>
      </w:r>
      <w:r w:rsidR="00390BA6">
        <w:rPr>
          <w:rFonts w:asciiTheme="minorHAnsi" w:eastAsiaTheme="minorEastAsia" w:hAnsiTheme="minorHAnsi" w:cstheme="minorBidi"/>
          <w:color w:val="000000" w:themeColor="text1"/>
          <w:kern w:val="24"/>
        </w:rPr>
        <w:t>n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levetiracetam</w:t>
      </w:r>
      <w:proofErr w:type="spellEnd"/>
    </w:p>
    <w:p w:rsidR="007917E5" w:rsidRDefault="007917E5" w:rsidP="00D4165B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ab/>
        <w:t xml:space="preserve"> Bij onvoldoende effect stap over naar ander middel van eerste keus</w:t>
      </w:r>
    </w:p>
    <w:p w:rsidR="001F7CBB" w:rsidRDefault="001F7CB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Valproinezuur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:rsidR="00000000" w:rsidRPr="00390BA6" w:rsidRDefault="001F7CBB" w:rsidP="00390BA6">
      <w:pPr>
        <w:pStyle w:val="Geenafstand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Dosering 10-20 mg/kg in 2 doses, wekel</w:t>
      </w: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ijks verhogen met 5-10 mg/kg tot het gewenste therapeutische effect.</w:t>
      </w:r>
    </w:p>
    <w:p w:rsidR="00000000" w:rsidRPr="00390BA6" w:rsidRDefault="001F7CBB" w:rsidP="00390BA6">
      <w:pPr>
        <w:pStyle w:val="Geenafstand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Start dosis 300mg 2dd, onderhoudsdosering tenminste 500mg 2dd op geleide van bijwerkingen.</w:t>
      </w:r>
    </w:p>
    <w:p w:rsidR="00000000" w:rsidRPr="00390BA6" w:rsidRDefault="001F7CBB" w:rsidP="00390BA6">
      <w:pPr>
        <w:pStyle w:val="Geenafstand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De maximale dosering kan tussen verschillende patiënten variëren. Zie lab onderzoek.</w:t>
      </w:r>
    </w:p>
    <w:p w:rsidR="00390BA6" w:rsidRDefault="00390BA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Levetiracetam</w:t>
      </w:r>
      <w:proofErr w:type="spellEnd"/>
    </w:p>
    <w:p w:rsidR="00000000" w:rsidRPr="00390BA6" w:rsidRDefault="001F7CBB" w:rsidP="00390BA6">
      <w:pPr>
        <w:pStyle w:val="Geenafstand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Start met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250 mg, na 2 weken verhogen tot therapeutische doseri</w:t>
      </w: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ng van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500 mg; indien nodig iedere 2 weken met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250 mg verhogen tot maximaal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1500 mg.</w:t>
      </w:r>
    </w:p>
    <w:p w:rsidR="00000000" w:rsidRPr="00390BA6" w:rsidRDefault="001F7CBB" w:rsidP="00390BA6">
      <w:pPr>
        <w:pStyle w:val="Geenafstand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Clcr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50–79 ml/min: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500–1000 mg,</w:t>
      </w:r>
    </w:p>
    <w:p w:rsidR="00000000" w:rsidRPr="00390BA6" w:rsidRDefault="001F7CBB" w:rsidP="00390BA6">
      <w:pPr>
        <w:pStyle w:val="Geenafstand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Clcr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30–49 ml/min: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250–750 mg,</w:t>
      </w:r>
    </w:p>
    <w:p w:rsidR="00000000" w:rsidRPr="00390BA6" w:rsidRDefault="001F7CBB" w:rsidP="00390BA6">
      <w:pPr>
        <w:pStyle w:val="Geenafstand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Clcr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&lt; 30 ml/min: 2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dd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250–500 mg.</w:t>
      </w:r>
    </w:p>
    <w:p w:rsidR="00390BA6" w:rsidRDefault="00390BA6" w:rsidP="00390BA6">
      <w:pPr>
        <w:pStyle w:val="Geenafstand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Bij ernstige leverfunctiestoornis in combinatie met een creatinineklaring &lt; 60 ml/min: onderhoudsdosering halveren.</w:t>
      </w: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Carbamazepine</w:t>
      </w:r>
    </w:p>
    <w:p w:rsidR="00000000" w:rsidRPr="00390BA6" w:rsidRDefault="001F7CBB" w:rsidP="00390BA6">
      <w:pPr>
        <w:pStyle w:val="Geenafstand"/>
        <w:numPr>
          <w:ilvl w:val="0"/>
          <w:numId w:val="17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Dosering 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retard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start 2dd 100-200 mg, geleidelijk verhogen tot gewoonlijk 2dd 400 mg (max. 1200 mg). </w:t>
      </w:r>
    </w:p>
    <w:p w:rsidR="00000000" w:rsidRPr="00390BA6" w:rsidRDefault="001F7CBB" w:rsidP="00390BA6">
      <w:pPr>
        <w:pStyle w:val="Geenafstand"/>
        <w:numPr>
          <w:ilvl w:val="0"/>
          <w:numId w:val="17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Preparaat zonder gereguleerde afgifte; doseerinterval aanpassen. </w:t>
      </w:r>
    </w:p>
    <w:p w:rsidR="00000000" w:rsidRPr="00390BA6" w:rsidRDefault="001F7CBB" w:rsidP="00390BA6">
      <w:pPr>
        <w:pStyle w:val="Geenafstand"/>
        <w:numPr>
          <w:ilvl w:val="0"/>
          <w:numId w:val="17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lastRenderedPageBreak/>
        <w:t xml:space="preserve">Controleer regelmatig bloedbeeld, leverfunctie en Na - concentratie. </w:t>
      </w: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Zie lab onderzoek. </w:t>
      </w:r>
    </w:p>
    <w:p w:rsidR="00000000" w:rsidRPr="00390BA6" w:rsidRDefault="001F7CBB" w:rsidP="00390BA6">
      <w:pPr>
        <w:pStyle w:val="Geenafstand"/>
        <w:numPr>
          <w:ilvl w:val="0"/>
          <w:numId w:val="17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Zie ook reden van voorschrijven melden op recept.</w:t>
      </w:r>
    </w:p>
    <w:p w:rsidR="00390BA6" w:rsidRDefault="00390BA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Pr="001F7CBB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 xml:space="preserve">Voorstel </w:t>
      </w:r>
      <w:r w:rsidR="00390BA6"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 xml:space="preserve">toevoegen </w:t>
      </w: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formularium</w:t>
      </w:r>
    </w:p>
    <w:p w:rsidR="007917E5" w:rsidRDefault="00390BA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Toevoegen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</w:t>
      </w:r>
      <w:r w:rsidR="007917E5">
        <w:rPr>
          <w:rFonts w:asciiTheme="minorHAnsi" w:eastAsiaTheme="minorEastAsia" w:hAnsiTheme="minorHAnsi" w:cstheme="minorBidi"/>
          <w:color w:val="000000" w:themeColor="text1"/>
          <w:kern w:val="24"/>
        </w:rPr>
        <w:t>amotrigine</w:t>
      </w:r>
      <w:proofErr w:type="spellEnd"/>
    </w:p>
    <w:p w:rsidR="00000000" w:rsidRPr="00390BA6" w:rsidRDefault="001F7CBB" w:rsidP="00390BA6">
      <w:pPr>
        <w:pStyle w:val="Geenafstand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begindosering 25 mg 1×/dag </w:t>
      </w: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gedurende 2 weken, daarna 50 mg 1×/dag gedurende 2 weken. Verder per 1–2 weken met max. 50–100 mg verhogen tot een onderhoudsdosering van 100–200 mg per dag in 1 of 2 giften, zo nodig tot 500 mg per dag. </w:t>
      </w:r>
    </w:p>
    <w:p w:rsidR="00000000" w:rsidRPr="00390BA6" w:rsidRDefault="001F7CBB" w:rsidP="00390BA6">
      <w:pPr>
        <w:pStyle w:val="Geenafstand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Bij matige leverinsufficiëntie (Child-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Pugh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graad B) de start-, titreer- en onderhoudsdoseringen met de helft verlagen; bij ernstige leverinsufficiëntie (Child-</w:t>
      </w:r>
      <w:proofErr w:type="spellStart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Pugh</w:t>
      </w:r>
      <w:proofErr w:type="spellEnd"/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graad C) met 75%. </w:t>
      </w:r>
    </w:p>
    <w:p w:rsidR="00000000" w:rsidRPr="00390BA6" w:rsidRDefault="001F7CBB" w:rsidP="00390BA6">
      <w:pPr>
        <w:pStyle w:val="Geenafstand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Bij een verminderde nierfunctie kunnen lagere onderhoudsdoseringen effectief zijn.</w:t>
      </w:r>
    </w:p>
    <w:p w:rsidR="00390BA6" w:rsidRDefault="00390BA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Pr="001F7CBB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Voorschrijfgedrag</w:t>
      </w:r>
    </w:p>
    <w:p w:rsidR="00390BA6" w:rsidRDefault="00390BA6" w:rsidP="00390BA6">
      <w:pPr>
        <w:pStyle w:val="Geenafstand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Voornamelijk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midazolam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clonazepam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lamotrigine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valproinezuur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levetiracetam</w:t>
      </w:r>
      <w:proofErr w:type="spellEnd"/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>gabapentine</w:t>
      </w:r>
      <w:proofErr w:type="spellEnd"/>
    </w:p>
    <w:p w:rsidR="00390BA6" w:rsidRDefault="00390BA6" w:rsidP="00390BA6">
      <w:pPr>
        <w:pStyle w:val="Geenafstand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Zeldzamer diazepam,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carbemazepine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brivaracetam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oxcarbazepine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fenytoine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fenobarbital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perampanel</w:t>
      </w:r>
      <w:proofErr w:type="spellEnd"/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>gabapentine</w:t>
      </w:r>
      <w:proofErr w:type="spellEnd"/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>lacosamide</w:t>
      </w:r>
      <w:proofErr w:type="spellEnd"/>
    </w:p>
    <w:p w:rsidR="00D4165B" w:rsidRPr="00F25645" w:rsidRDefault="00D416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5B2C42" w:rsidRPr="001F7CBB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Zijn er specifieke leerdoelen benoemd en welke?</w:t>
      </w:r>
    </w:p>
    <w:p w:rsidR="00321285" w:rsidRDefault="00321285" w:rsidP="00321285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Bevorderen van up-to-date kennis over medicatie bij epilepsie</w:t>
      </w:r>
    </w:p>
    <w:p w:rsidR="00321285" w:rsidRDefault="00321285" w:rsidP="00321285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Afwegingen om wel/niet te starten met epilepsie medicatie</w:t>
      </w:r>
    </w:p>
    <w:p w:rsidR="00321285" w:rsidRDefault="00321285" w:rsidP="00321285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Onderscheid structurele </w:t>
      </w:r>
      <w:r w:rsidR="007917E5">
        <w:rPr>
          <w:rFonts w:asciiTheme="minorHAnsi" w:eastAsiaTheme="minorEastAsia" w:hAnsiTheme="minorHAnsi" w:cstheme="minorBidi"/>
          <w:color w:val="000000" w:themeColor="text1"/>
          <w:kern w:val="24"/>
        </w:rPr>
        <w:t>medicatie en rol bij symptoomverlichting</w:t>
      </w:r>
    </w:p>
    <w:p w:rsidR="00000000" w:rsidRPr="00390BA6" w:rsidRDefault="001F7CBB" w:rsidP="00390BA6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390BA6">
        <w:rPr>
          <w:rFonts w:asciiTheme="minorHAnsi" w:eastAsiaTheme="minorEastAsia" w:hAnsiTheme="minorHAnsi" w:cstheme="minorBidi"/>
          <w:color w:val="000000" w:themeColor="text1"/>
          <w:kern w:val="24"/>
        </w:rPr>
        <w:t>Leren van elkaars afwegingen om wel/niet een spiegel te bepalen</w:t>
      </w:r>
    </w:p>
    <w:p w:rsidR="00321285" w:rsidRPr="00F25645" w:rsidRDefault="00321285" w:rsidP="00390BA6">
      <w:pPr>
        <w:pStyle w:val="Geenafstand"/>
        <w:ind w:left="72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5B2C42" w:rsidRPr="001F7CBB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Wat zijn de genoemde mogelijkheden voor vervolg</w:t>
      </w:r>
      <w:r w:rsidR="00F25645"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 xml:space="preserve"> en toetsing</w:t>
      </w: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?</w:t>
      </w: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Toetsen kennis en medicatiebeleid bij epilepsie</w:t>
      </w: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Toevoegen van aanvullingen in formularium</w:t>
      </w:r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(voor volgend FTO)</w:t>
      </w: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Pr="001F7CBB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1F7CB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Vragen:</w:t>
      </w: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Sam: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midazolam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neusspray in formularium. Nadeel is kleinste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verpakkingdosis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bevat 65 doses. Terwijl maar 1-2 per jaar nodig is. Hierin zit verandering, nieuwe medicatie wordt aan gewerkt. </w:t>
      </w: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917E5" w:rsidRDefault="007917E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Midazolam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druppels in buffer en neusspray op individuele basis</w:t>
      </w:r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Laura: Graag zo nodig medicatie voor </w:t>
      </w:r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>patiënten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voorschrijven die ook standaard medicatie gebruiken</w:t>
      </w: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Diane: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levotiracetam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wordt vaak gebruikt, worden er vaak bijwerkingen ondervonden. Bij </w:t>
      </w:r>
      <w:r w:rsidR="001F7CBB">
        <w:rPr>
          <w:rFonts w:asciiTheme="minorHAnsi" w:eastAsiaTheme="minorEastAsia" w:hAnsiTheme="minorHAnsi" w:cstheme="minorBidi"/>
          <w:color w:val="000000" w:themeColor="text1"/>
          <w:kern w:val="24"/>
        </w:rPr>
        <w:t>patiënten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die wat traag zijn/gemotiveerd moeten worden is dit een goede optie, bij mensen die juist al heel druk zijn is dit een minder goed plan.</w:t>
      </w: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Let op bij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levotiracetam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: specifieke huidafwijkingen (steven-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johnsen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) dan direct stoppen met medicatie</w:t>
      </w:r>
    </w:p>
    <w:p w:rsidR="00EF115B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EF115B" w:rsidRPr="00F25645" w:rsidRDefault="00EF115B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Is er anti-epileptica die maar 1 keer per dag worden gebruikt: ja, maar wel zeldzame middelen, dus altijd in overleg met neuroloog. </w:t>
      </w:r>
    </w:p>
    <w:p w:rsidR="005B2C42" w:rsidRPr="00F25645" w:rsidRDefault="005B2C42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44FEA" w:rsidRPr="00F25645" w:rsidRDefault="00844FEA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Wanneer is volgend FTO?</w:t>
      </w:r>
      <w:r w:rsidR="00EF115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6 december</w:t>
      </w:r>
    </w:p>
    <w:p w:rsidR="00844FEA" w:rsidRDefault="00844FEA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Wie bereid volgende keer FTO voor?</w:t>
      </w:r>
      <w:r w:rsidR="00EF115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Terugkoppeling Suzanne en Kirsten, Schilklierafwijkingen (Anke), slaapstoornissen (Frederique, Marianne)</w:t>
      </w:r>
    </w:p>
    <w:p w:rsidR="00321285" w:rsidRDefault="0032128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321285" w:rsidRDefault="0032128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Gezien het oktober is dient de planning voor komend jaar gemaakt te worden. Guido heeft al een lijstje, dit wordt naar Sam gestuurd.</w:t>
      </w:r>
    </w:p>
    <w:p w:rsidR="00321285" w:rsidRDefault="0032128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321285" w:rsidRPr="00F25645" w:rsidRDefault="00321285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Marianne is afgestudeerd als VS en gaat vanaf nu Sam versterken in de FTO commissie</w:t>
      </w:r>
    </w:p>
    <w:p w:rsidR="00680F66" w:rsidRPr="00F25645" w:rsidRDefault="00680F66" w:rsidP="00F25645">
      <w:pPr>
        <w:pStyle w:val="Geenafstand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70C1D" w:rsidRPr="00F25645" w:rsidRDefault="00680F66" w:rsidP="00F25645">
      <w:pPr>
        <w:pStyle w:val="Geenafstand"/>
        <w:rPr>
          <w:rFonts w:asciiTheme="minorHAnsi" w:hAnsiTheme="minorHAnsi"/>
        </w:rPr>
      </w:pPr>
      <w:proofErr w:type="spellStart"/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Powerpoint</w:t>
      </w:r>
      <w:proofErr w:type="spellEnd"/>
      <w:r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en aantekeningen</w:t>
      </w:r>
      <w:r w:rsidR="001D33DF"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doormailen naar Annelies, </w:t>
      </w:r>
      <w:r w:rsidR="00CE428A"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>Sam</w:t>
      </w:r>
      <w:r w:rsidR="001D33DF" w:rsidRPr="00F2564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en Guido.</w:t>
      </w:r>
    </w:p>
    <w:sectPr w:rsidR="00870C1D" w:rsidRPr="00F256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70" w:rsidRDefault="00DA4D70" w:rsidP="00F25645">
      <w:r>
        <w:separator/>
      </w:r>
    </w:p>
  </w:endnote>
  <w:endnote w:type="continuationSeparator" w:id="0">
    <w:p w:rsidR="00DA4D70" w:rsidRDefault="00DA4D70" w:rsidP="00F2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70" w:rsidRDefault="00DA4D70" w:rsidP="00F25645">
      <w:r>
        <w:separator/>
      </w:r>
    </w:p>
  </w:footnote>
  <w:footnote w:type="continuationSeparator" w:id="0">
    <w:p w:rsidR="00DA4D70" w:rsidRDefault="00DA4D70" w:rsidP="00F2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45" w:rsidRDefault="00F25645">
    <w:pPr>
      <w:pStyle w:val="Koptekst"/>
    </w:pPr>
    <w:r>
      <w:t>05-2021 richtlijnen verslaglegging FTO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D33"/>
    <w:multiLevelType w:val="hybridMultilevel"/>
    <w:tmpl w:val="671C1710"/>
    <w:lvl w:ilvl="0" w:tplc="032044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ACF4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A8A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78BF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A5E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5A3A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E860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1CC2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DA05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D22308"/>
    <w:multiLevelType w:val="hybridMultilevel"/>
    <w:tmpl w:val="0FEC1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2B3"/>
    <w:multiLevelType w:val="hybridMultilevel"/>
    <w:tmpl w:val="19E83418"/>
    <w:lvl w:ilvl="0" w:tplc="BEC8897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046"/>
    <w:multiLevelType w:val="hybridMultilevel"/>
    <w:tmpl w:val="3024606A"/>
    <w:lvl w:ilvl="0" w:tplc="247044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CF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0C7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6CB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EE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E0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4D6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3CAD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70F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5032A8"/>
    <w:multiLevelType w:val="hybridMultilevel"/>
    <w:tmpl w:val="F7CCD592"/>
    <w:lvl w:ilvl="0" w:tplc="0D5A933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7FB3"/>
    <w:multiLevelType w:val="hybridMultilevel"/>
    <w:tmpl w:val="D162579C"/>
    <w:lvl w:ilvl="0" w:tplc="7FD23E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CAD"/>
    <w:multiLevelType w:val="hybridMultilevel"/>
    <w:tmpl w:val="53E841AC"/>
    <w:lvl w:ilvl="0" w:tplc="BF50F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892CF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0C7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6CB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EE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E0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4D6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3CAD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70F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DFA512F"/>
    <w:multiLevelType w:val="hybridMultilevel"/>
    <w:tmpl w:val="A070903E"/>
    <w:lvl w:ilvl="0" w:tplc="001A5F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2C4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0E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A002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38B8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F8B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0CBD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6C1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A2D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1166D1F"/>
    <w:multiLevelType w:val="hybridMultilevel"/>
    <w:tmpl w:val="36A24190"/>
    <w:lvl w:ilvl="0" w:tplc="B25054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AADC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4EAA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E08D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D6D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1CFE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003D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89C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BEB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9122D79"/>
    <w:multiLevelType w:val="hybridMultilevel"/>
    <w:tmpl w:val="4D620FCE"/>
    <w:lvl w:ilvl="0" w:tplc="9D962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EA5C3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DE8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BAB5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F4A0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0E96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CEDD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1C07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FE5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A7D05C2"/>
    <w:multiLevelType w:val="hybridMultilevel"/>
    <w:tmpl w:val="31444A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CF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0C7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6CB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EE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E0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4D6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3CAD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70F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E65714"/>
    <w:multiLevelType w:val="hybridMultilevel"/>
    <w:tmpl w:val="E2323A86"/>
    <w:lvl w:ilvl="0" w:tplc="99C810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EE2FA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F0FE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BCD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681C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E6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6EDD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FE9B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604E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CEC624E"/>
    <w:multiLevelType w:val="hybridMultilevel"/>
    <w:tmpl w:val="3B86D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08EA"/>
    <w:multiLevelType w:val="hybridMultilevel"/>
    <w:tmpl w:val="5E5A0A5C"/>
    <w:lvl w:ilvl="0" w:tplc="AC245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23B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ACD0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C8D2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9E8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FAB2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040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C22A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0244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FAD084E"/>
    <w:multiLevelType w:val="hybridMultilevel"/>
    <w:tmpl w:val="AA9CD22A"/>
    <w:lvl w:ilvl="0" w:tplc="1D0A82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329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2E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48FB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106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EAC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BE24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3C71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E846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1CF6CE1"/>
    <w:multiLevelType w:val="hybridMultilevel"/>
    <w:tmpl w:val="A596D690"/>
    <w:lvl w:ilvl="0" w:tplc="BF50F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E9D2C4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0E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A002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38B8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F8B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0CBD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6C1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A2D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CF512B5"/>
    <w:multiLevelType w:val="hybridMultilevel"/>
    <w:tmpl w:val="ACFCC272"/>
    <w:lvl w:ilvl="0" w:tplc="99C810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50F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7DF0FE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BCD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681C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E6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6EDD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FE9B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604E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D12777F"/>
    <w:multiLevelType w:val="hybridMultilevel"/>
    <w:tmpl w:val="18D02E64"/>
    <w:lvl w:ilvl="0" w:tplc="BF50F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F26AD"/>
    <w:multiLevelType w:val="hybridMultilevel"/>
    <w:tmpl w:val="C5F00F7C"/>
    <w:lvl w:ilvl="0" w:tplc="7FD0BD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8661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FE63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4ED1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1226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E83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DAC3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201F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1841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6"/>
    <w:rsid w:val="001D33DF"/>
    <w:rsid w:val="001F7CBB"/>
    <w:rsid w:val="002F0020"/>
    <w:rsid w:val="00321285"/>
    <w:rsid w:val="00390BA6"/>
    <w:rsid w:val="00404CC1"/>
    <w:rsid w:val="004D09D6"/>
    <w:rsid w:val="00524792"/>
    <w:rsid w:val="00543A20"/>
    <w:rsid w:val="005B2C42"/>
    <w:rsid w:val="00680F66"/>
    <w:rsid w:val="007917E5"/>
    <w:rsid w:val="00844FEA"/>
    <w:rsid w:val="00855432"/>
    <w:rsid w:val="00870C1D"/>
    <w:rsid w:val="008B3DD0"/>
    <w:rsid w:val="009C2FFA"/>
    <w:rsid w:val="00CE428A"/>
    <w:rsid w:val="00D4165B"/>
    <w:rsid w:val="00D52E02"/>
    <w:rsid w:val="00D9149A"/>
    <w:rsid w:val="00DA4D70"/>
    <w:rsid w:val="00EF115B"/>
    <w:rsid w:val="00F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32DFC"/>
  <w15:docId w15:val="{A1AE9B40-E478-4FBA-B24D-0E82530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0F66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0F6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5B2C42"/>
    <w:pPr>
      <w:ind w:left="720"/>
      <w:contextualSpacing/>
    </w:pPr>
  </w:style>
  <w:style w:type="paragraph" w:styleId="Geenafstand">
    <w:name w:val="No Spacing"/>
    <w:uiPriority w:val="1"/>
    <w:qFormat/>
    <w:rsid w:val="00F25645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256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564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256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5645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52E0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n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1437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Brakkee</dc:creator>
  <cp:lastModifiedBy>Vivian Franken</cp:lastModifiedBy>
  <cp:revision>2</cp:revision>
  <dcterms:created xsi:type="dcterms:W3CDTF">2021-10-28T09:15:00Z</dcterms:created>
  <dcterms:modified xsi:type="dcterms:W3CDTF">2021-10-28T09:15:00Z</dcterms:modified>
</cp:coreProperties>
</file>