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C" w:rsidRPr="0072159C" w:rsidRDefault="003371EB" w:rsidP="0072159C">
      <w:pPr>
        <w:pStyle w:val="Normaalweb"/>
        <w:spacing w:before="154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noProof/>
          <w:color w:val="000000" w:themeColor="text1"/>
          <w:kern w:val="24"/>
          <w:sz w:val="22"/>
          <w:szCs w:val="22"/>
          <w:u w:val="single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page">
              <wp:posOffset>5256530</wp:posOffset>
            </wp:positionH>
            <wp:positionV relativeFrom="page">
              <wp:posOffset>180340</wp:posOffset>
            </wp:positionV>
            <wp:extent cx="1857375" cy="657225"/>
            <wp:effectExtent l="0" t="0" r="9525" b="9525"/>
            <wp:wrapNone/>
            <wp:docPr id="1" name="Afbeelding 1" descr="Archi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pe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59C" w:rsidRPr="00B66311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Datum en duur van FTO:</w:t>
      </w:r>
      <w:r w:rsidR="0072159C" w:rsidRPr="00B66311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br/>
      </w:r>
      <w:r w:rsidR="0072159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18 januari 2021</w:t>
      </w:r>
      <w:r w:rsidR="0072159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75 minuten</w:t>
      </w:r>
    </w:p>
    <w:p w:rsidR="0072159C" w:rsidRPr="0072159C" w:rsidRDefault="0072159C" w:rsidP="0072159C">
      <w:pPr>
        <w:pStyle w:val="Normaalweb"/>
        <w:spacing w:before="154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66311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Aanwezigen:</w:t>
      </w:r>
      <w:r w:rsidRPr="00B66311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br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SO: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ab/>
      </w:r>
      <w:r w:rsidRPr="0072159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Sam Schoon, Maggy van den Brand, Serge Roufs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</w:t>
      </w:r>
      <w:r w:rsidRPr="0072159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Valentina </w:t>
      </w:r>
      <w:proofErr w:type="spellStart"/>
      <w:r w:rsidRPr="0072159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Baranova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</w:t>
      </w:r>
      <w:r w:rsidRPr="0072159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Guido va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n Laere, Paul </w:t>
      </w:r>
      <w:r w:rsidRPr="0072159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van Roosmalen, Anke Harteloh, Fiona Koops, Suzanne Arts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VS: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ab/>
      </w:r>
      <w:r w:rsidRPr="0072159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Jacqueline van Baalen, Paul Vliegen, , Marianne Bezoen, Tyra Bucknor.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Voorzitter: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ab/>
        <w:t>Sam Schoon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Notulist: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ab/>
        <w:t>Elle van Rijen</w:t>
      </w:r>
    </w:p>
    <w:p w:rsidR="0072159C" w:rsidRPr="0072159C" w:rsidRDefault="0072159C" w:rsidP="0072159C">
      <w:pPr>
        <w:pStyle w:val="Normaalweb"/>
        <w:tabs>
          <w:tab w:val="left" w:pos="1995"/>
        </w:tabs>
        <w:spacing w:before="154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66311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1)</w:t>
      </w:r>
      <w:r w:rsidRPr="00B66311">
        <w:rPr>
          <w:rFonts w:asciiTheme="minorHAnsi" w:hAnsiTheme="minorHAnsi"/>
          <w:b/>
          <w:sz w:val="22"/>
          <w:szCs w:val="22"/>
          <w:u w:val="single"/>
        </w:rPr>
        <w:t xml:space="preserve">  Korte terugkoppeling van vorig FTO</w:t>
      </w:r>
      <w:r>
        <w:rPr>
          <w:rFonts w:asciiTheme="minorHAnsi" w:hAnsiTheme="minorHAnsi"/>
          <w:sz w:val="22"/>
          <w:szCs w:val="22"/>
        </w:rPr>
        <w:br/>
        <w:t xml:space="preserve">Silke Janssen middels KAHOOT quiz. </w:t>
      </w:r>
    </w:p>
    <w:p w:rsidR="0072159C" w:rsidRPr="0072159C" w:rsidRDefault="0072159C" w:rsidP="007215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Maximale dosering allopurinol is 1dd 300mg</w:t>
      </w:r>
      <w:r>
        <w:rPr>
          <w:rFonts w:asciiTheme="minorHAnsi" w:hAnsiTheme="minorHAnsi"/>
          <w:sz w:val="22"/>
          <w:szCs w:val="22"/>
        </w:rPr>
        <w:br/>
        <w:t xml:space="preserve">- Beoogde doel behandeling allopurinol is afname </w:t>
      </w:r>
      <w:proofErr w:type="spellStart"/>
      <w:r>
        <w:rPr>
          <w:rFonts w:asciiTheme="minorHAnsi" w:hAnsiTheme="minorHAnsi"/>
          <w:sz w:val="22"/>
          <w:szCs w:val="22"/>
        </w:rPr>
        <w:t>jichttophi</w:t>
      </w:r>
      <w:proofErr w:type="spellEnd"/>
      <w:r>
        <w:rPr>
          <w:rFonts w:asciiTheme="minorHAnsi" w:hAnsiTheme="minorHAnsi"/>
          <w:sz w:val="22"/>
          <w:szCs w:val="22"/>
        </w:rPr>
        <w:t xml:space="preserve">, verminderen aanvalsfrequentie en tegengaan vorming nierstenen. </w:t>
      </w:r>
    </w:p>
    <w:p w:rsidR="0072159C" w:rsidRPr="0072159C" w:rsidRDefault="0072159C" w:rsidP="0072159C">
      <w:pPr>
        <w:pStyle w:val="Geenafstand"/>
      </w:pPr>
    </w:p>
    <w:p w:rsidR="0072159C" w:rsidRPr="00B66311" w:rsidRDefault="0072159C" w:rsidP="0072159C">
      <w:pPr>
        <w:pStyle w:val="Normaalweb"/>
        <w:spacing w:before="154" w:beforeAutospacing="0" w:after="0" w:afterAutospacing="0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</w:pPr>
      <w:r w:rsidRPr="00B66311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2) Onderwerp 1: KNO (</w:t>
      </w:r>
      <w:proofErr w:type="spellStart"/>
      <w:r w:rsidRPr="00B66311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Sialloroe</w:t>
      </w:r>
      <w:proofErr w:type="spellEnd"/>
      <w:r w:rsidRPr="00B66311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 xml:space="preserve"> en epistaxis)</w:t>
      </w:r>
    </w:p>
    <w:p w:rsidR="0072159C" w:rsidRPr="0072159C" w:rsidRDefault="0072159C" w:rsidP="0072159C">
      <w:pPr>
        <w:pStyle w:val="Geenafstand"/>
        <w:rPr>
          <w:rFonts w:asciiTheme="minorHAnsi" w:eastAsiaTheme="minorEastAsia" w:hAnsiTheme="minorHAnsi"/>
          <w:sz w:val="22"/>
          <w:szCs w:val="22"/>
        </w:rPr>
      </w:pPr>
      <w:r w:rsidRPr="0072159C">
        <w:rPr>
          <w:rFonts w:asciiTheme="minorHAnsi" w:eastAsiaTheme="minorEastAsia" w:hAnsiTheme="minorHAnsi"/>
          <w:sz w:val="22"/>
          <w:szCs w:val="22"/>
        </w:rPr>
        <w:t xml:space="preserve">Presentatie door: Gonny van Rooy </w:t>
      </w:r>
    </w:p>
    <w:p w:rsidR="0072159C" w:rsidRPr="0072159C" w:rsidRDefault="0072159C" w:rsidP="0072159C">
      <w:pPr>
        <w:pStyle w:val="Geenafstand"/>
        <w:rPr>
          <w:rFonts w:asciiTheme="minorHAnsi" w:eastAsiaTheme="minorEastAsia" w:hAnsiTheme="minorHAnsi"/>
          <w:sz w:val="22"/>
          <w:szCs w:val="22"/>
        </w:rPr>
      </w:pPr>
      <w:r w:rsidRPr="0072159C">
        <w:rPr>
          <w:rFonts w:asciiTheme="minorHAnsi" w:eastAsiaTheme="minorEastAsia" w:hAnsiTheme="minorHAnsi"/>
          <w:sz w:val="22"/>
          <w:szCs w:val="22"/>
        </w:rPr>
        <w:t>Superviserend of samenwerkend SO in geval van basisarts: Paul van Roosmalen</w:t>
      </w:r>
      <w:r w:rsidR="001B10BB">
        <w:rPr>
          <w:rFonts w:asciiTheme="minorHAnsi" w:eastAsiaTheme="minorEastAsia" w:hAnsiTheme="minorHAnsi"/>
          <w:sz w:val="22"/>
          <w:szCs w:val="22"/>
        </w:rPr>
        <w:br/>
      </w:r>
      <w:r w:rsidR="0010797F">
        <w:rPr>
          <w:rFonts w:asciiTheme="minorHAnsi" w:eastAsiaTheme="minorEastAsia" w:hAnsiTheme="minorHAnsi"/>
          <w:sz w:val="22"/>
          <w:szCs w:val="22"/>
        </w:rPr>
        <w:br/>
      </w:r>
      <w:proofErr w:type="spellStart"/>
      <w:r w:rsidR="001B10BB" w:rsidRPr="00CA2CD0">
        <w:rPr>
          <w:rFonts w:asciiTheme="minorHAnsi" w:eastAsiaTheme="minorEastAsia" w:hAnsiTheme="minorHAnsi"/>
          <w:i/>
          <w:sz w:val="22"/>
          <w:szCs w:val="22"/>
        </w:rPr>
        <w:t>Sialloroe</w:t>
      </w:r>
      <w:proofErr w:type="spellEnd"/>
      <w:r w:rsidR="001B10BB">
        <w:rPr>
          <w:rFonts w:asciiTheme="minorHAnsi" w:eastAsiaTheme="minorEastAsia" w:hAnsiTheme="minorHAnsi"/>
          <w:sz w:val="22"/>
          <w:szCs w:val="22"/>
        </w:rPr>
        <w:br/>
      </w:r>
      <w:r w:rsidR="0010797F">
        <w:rPr>
          <w:rFonts w:asciiTheme="minorHAnsi" w:eastAsiaTheme="minorEastAsia" w:hAnsiTheme="minorHAnsi"/>
          <w:sz w:val="22"/>
          <w:szCs w:val="22"/>
        </w:rPr>
        <w:t>Achtergrondinformatie:</w:t>
      </w:r>
    </w:p>
    <w:p w:rsidR="0072159C" w:rsidRPr="0072159C" w:rsidRDefault="0072159C" w:rsidP="0072159C">
      <w:pPr>
        <w:pStyle w:val="Geenafstand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</w:rPr>
      </w:pPr>
      <w:r w:rsidRPr="0072159C">
        <w:rPr>
          <w:rFonts w:asciiTheme="minorHAnsi" w:eastAsiaTheme="minorEastAsia" w:hAnsiTheme="minorHAnsi"/>
          <w:sz w:val="22"/>
          <w:szCs w:val="22"/>
        </w:rPr>
        <w:t xml:space="preserve">Grootste speekselklieren: parotis, submandibularis, </w:t>
      </w:r>
      <w:proofErr w:type="spellStart"/>
      <w:r w:rsidRPr="0072159C">
        <w:rPr>
          <w:rFonts w:asciiTheme="minorHAnsi" w:eastAsiaTheme="minorEastAsia" w:hAnsiTheme="minorHAnsi"/>
          <w:sz w:val="22"/>
          <w:szCs w:val="22"/>
        </w:rPr>
        <w:t>sublingualis</w:t>
      </w:r>
      <w:proofErr w:type="spellEnd"/>
    </w:p>
    <w:p w:rsidR="0072159C" w:rsidRDefault="0072159C" w:rsidP="0072159C">
      <w:pPr>
        <w:pStyle w:val="Geenafstand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</w:rPr>
      </w:pPr>
      <w:r w:rsidRPr="0072159C">
        <w:rPr>
          <w:rFonts w:asciiTheme="minorHAnsi" w:eastAsiaTheme="minorEastAsia" w:hAnsiTheme="minorHAnsi"/>
          <w:sz w:val="22"/>
          <w:szCs w:val="22"/>
        </w:rPr>
        <w:t>Worden geïnnerveerd door parasympatische zenuwstelsel</w:t>
      </w:r>
    </w:p>
    <w:p w:rsidR="0072159C" w:rsidRDefault="0072159C" w:rsidP="0072159C">
      <w:pPr>
        <w:pStyle w:val="Geenafstand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/>
          <w:sz w:val="22"/>
          <w:szCs w:val="22"/>
        </w:rPr>
        <w:t>Muscarine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 receptoren zorgen voor speekselproductie</w:t>
      </w:r>
    </w:p>
    <w:p w:rsidR="0072159C" w:rsidRDefault="0072159C" w:rsidP="0072159C">
      <w:pPr>
        <w:pStyle w:val="Geenafstand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Oorzaken speekselvloed: verminderde afvoer speeksel en verhoogde productie speeksel</w:t>
      </w:r>
    </w:p>
    <w:p w:rsidR="0010797F" w:rsidRDefault="0010797F" w:rsidP="0072159C">
      <w:pPr>
        <w:pStyle w:val="Geenafstand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Ziektebeelden: Parkinson, ALS, CVA, reflux, ontstekingen mond/keelholte</w:t>
      </w:r>
    </w:p>
    <w:p w:rsidR="0010797F" w:rsidRDefault="0010797F" w:rsidP="0072159C">
      <w:pPr>
        <w:pStyle w:val="Geenafstand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Bijwerkingen medicatie: </w:t>
      </w:r>
      <w:proofErr w:type="spellStart"/>
      <w:r>
        <w:rPr>
          <w:rFonts w:asciiTheme="minorHAnsi" w:eastAsiaTheme="minorEastAsia" w:hAnsiTheme="minorHAnsi"/>
          <w:sz w:val="22"/>
          <w:szCs w:val="22"/>
        </w:rPr>
        <w:t>haldol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/>
          <w:sz w:val="22"/>
          <w:szCs w:val="22"/>
        </w:rPr>
        <w:t>risperidon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/>
          <w:sz w:val="22"/>
          <w:szCs w:val="22"/>
        </w:rPr>
        <w:t>quetiapine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/>
          <w:sz w:val="22"/>
          <w:szCs w:val="22"/>
        </w:rPr>
        <w:t>clozapine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/>
          <w:sz w:val="22"/>
          <w:szCs w:val="22"/>
        </w:rPr>
        <w:t>rivastigmine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 en enkele benzodiazepines</w:t>
      </w:r>
    </w:p>
    <w:p w:rsidR="0010797F" w:rsidRDefault="0010797F" w:rsidP="0010797F">
      <w:pPr>
        <w:pStyle w:val="Geenafstand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Beleid:</w:t>
      </w:r>
      <w:r>
        <w:rPr>
          <w:rFonts w:asciiTheme="minorHAnsi" w:eastAsiaTheme="minorEastAsia" w:hAnsiTheme="minorHAnsi"/>
          <w:sz w:val="22"/>
          <w:szCs w:val="22"/>
        </w:rPr>
        <w:br/>
        <w:t>Medicatie review -&gt; invloed van voeding -&gt; logopedie -&gt; medicamenteuze behandelopties -&gt; 2</w:t>
      </w:r>
      <w:r w:rsidRPr="0010797F">
        <w:rPr>
          <w:rFonts w:asciiTheme="minorHAnsi" w:eastAsiaTheme="minorEastAsia" w:hAnsiTheme="minorHAnsi"/>
          <w:sz w:val="22"/>
          <w:szCs w:val="22"/>
          <w:vertAlign w:val="superscript"/>
        </w:rPr>
        <w:t>e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</w:rPr>
        <w:t>lijns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 interventies (botox, radiotherapie, chirurgische behandeling)</w:t>
      </w:r>
    </w:p>
    <w:p w:rsidR="0010797F" w:rsidRDefault="0010797F" w:rsidP="0010797F">
      <w:pPr>
        <w:pStyle w:val="Geenafstand"/>
        <w:rPr>
          <w:rFonts w:asciiTheme="minorHAnsi" w:eastAsiaTheme="minorEastAsia" w:hAnsiTheme="minorHAnsi"/>
          <w:sz w:val="22"/>
          <w:szCs w:val="22"/>
        </w:rPr>
      </w:pPr>
    </w:p>
    <w:p w:rsidR="00B66311" w:rsidRPr="007F392B" w:rsidRDefault="0010797F" w:rsidP="0010797F">
      <w:pPr>
        <w:pStyle w:val="Geenafstand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Huidig formularium:</w:t>
      </w:r>
      <w:r>
        <w:rPr>
          <w:rFonts w:asciiTheme="minorHAnsi" w:eastAsiaTheme="minorEastAsia" w:hAnsiTheme="minorHAnsi"/>
          <w:sz w:val="22"/>
          <w:szCs w:val="22"/>
        </w:rPr>
        <w:br/>
      </w:r>
      <w:proofErr w:type="spellStart"/>
      <w:r w:rsidRPr="007F392B">
        <w:rPr>
          <w:rFonts w:asciiTheme="minorHAnsi" w:eastAsiaTheme="minorEastAsia" w:hAnsiTheme="minorHAnsi"/>
          <w:sz w:val="22"/>
          <w:szCs w:val="22"/>
        </w:rPr>
        <w:t>Glycopyrroniumbromide</w:t>
      </w:r>
      <w:proofErr w:type="spellEnd"/>
      <w:r w:rsidRPr="007F392B">
        <w:rPr>
          <w:rFonts w:asciiTheme="minorHAnsi" w:eastAsiaTheme="minorEastAsia" w:hAnsiTheme="minorHAnsi"/>
          <w:sz w:val="22"/>
          <w:szCs w:val="22"/>
        </w:rPr>
        <w:t xml:space="preserve">. Drankvorm niet geven ivm kosten. Tabletvorm heeft de voorkeur, mag gemalen en/of opgelost worden. </w:t>
      </w:r>
      <w:r w:rsidRPr="007F392B">
        <w:rPr>
          <w:rFonts w:asciiTheme="minorHAnsi" w:eastAsiaTheme="minorEastAsia" w:hAnsiTheme="minorHAnsi"/>
          <w:sz w:val="22"/>
          <w:szCs w:val="22"/>
        </w:rPr>
        <w:br/>
        <w:t xml:space="preserve">Werking: </w:t>
      </w:r>
      <w:proofErr w:type="spellStart"/>
      <w:r w:rsidRPr="007F392B">
        <w:rPr>
          <w:rFonts w:asciiTheme="minorHAnsi" w:eastAsiaTheme="minorEastAsia" w:hAnsiTheme="minorHAnsi"/>
          <w:sz w:val="22"/>
          <w:szCs w:val="22"/>
        </w:rPr>
        <w:t>muscarine</w:t>
      </w:r>
      <w:proofErr w:type="spellEnd"/>
      <w:r w:rsidRPr="007F392B">
        <w:rPr>
          <w:rFonts w:asciiTheme="minorHAnsi" w:eastAsiaTheme="minorEastAsia" w:hAnsiTheme="minorHAnsi"/>
          <w:sz w:val="22"/>
          <w:szCs w:val="22"/>
        </w:rPr>
        <w:t xml:space="preserve"> receptoren worden geblokkeerd, waardoor speekselproductie afneemt. </w:t>
      </w:r>
      <w:r w:rsidRPr="007F392B">
        <w:rPr>
          <w:rFonts w:asciiTheme="minorHAnsi" w:eastAsiaTheme="minorEastAsia" w:hAnsiTheme="minorHAnsi"/>
          <w:sz w:val="22"/>
          <w:szCs w:val="22"/>
        </w:rPr>
        <w:br/>
        <w:t xml:space="preserve">Dosering: 1-2mg 3dd. Contra indicaties: glaucoom, urineretentie, NF &lt;30, colitis ulcerosa, </w:t>
      </w:r>
      <w:proofErr w:type="spellStart"/>
      <w:r w:rsidRPr="007F392B">
        <w:rPr>
          <w:rFonts w:asciiTheme="minorHAnsi" w:eastAsiaTheme="minorEastAsia" w:hAnsiTheme="minorHAnsi"/>
          <w:sz w:val="22"/>
          <w:szCs w:val="22"/>
        </w:rPr>
        <w:t>myasthenia</w:t>
      </w:r>
      <w:proofErr w:type="spellEnd"/>
      <w:r w:rsidRPr="007F392B">
        <w:rPr>
          <w:rFonts w:asciiTheme="minorHAnsi" w:eastAsiaTheme="minorEastAsia" w:hAnsiTheme="minorHAnsi"/>
          <w:sz w:val="22"/>
          <w:szCs w:val="22"/>
        </w:rPr>
        <w:t xml:space="preserve"> gravis. </w:t>
      </w:r>
    </w:p>
    <w:p w:rsidR="00B66311" w:rsidRPr="007F392B" w:rsidRDefault="00B66311" w:rsidP="0010797F">
      <w:pPr>
        <w:pStyle w:val="Geenafstand"/>
        <w:rPr>
          <w:rFonts w:asciiTheme="minorHAnsi" w:eastAsiaTheme="minorEastAsia" w:hAnsiTheme="minorHAnsi"/>
          <w:sz w:val="22"/>
          <w:szCs w:val="22"/>
        </w:rPr>
      </w:pPr>
      <w:r w:rsidRPr="007F392B">
        <w:rPr>
          <w:rFonts w:asciiTheme="minorHAnsi" w:eastAsiaTheme="minorEastAsia" w:hAnsiTheme="minorHAnsi"/>
          <w:sz w:val="22"/>
          <w:szCs w:val="22"/>
        </w:rPr>
        <w:t>Ander medicamenteuze opties</w:t>
      </w:r>
      <w:r w:rsidR="007F392B" w:rsidRPr="007F392B">
        <w:rPr>
          <w:rFonts w:asciiTheme="minorHAnsi" w:eastAsiaTheme="minorEastAsia" w:hAnsiTheme="minorHAnsi"/>
          <w:sz w:val="22"/>
          <w:szCs w:val="22"/>
        </w:rPr>
        <w:t xml:space="preserve"> op basis van literatuur</w:t>
      </w:r>
      <w:r w:rsidRPr="007F392B">
        <w:rPr>
          <w:rFonts w:asciiTheme="minorHAnsi" w:eastAsiaTheme="minorEastAsia" w:hAnsiTheme="minorHAnsi"/>
          <w:sz w:val="22"/>
          <w:szCs w:val="22"/>
        </w:rPr>
        <w:t xml:space="preserve">: </w:t>
      </w:r>
    </w:p>
    <w:p w:rsidR="0010797F" w:rsidRPr="007F392B" w:rsidRDefault="00B66311" w:rsidP="007F392B">
      <w:pPr>
        <w:pStyle w:val="Geenafstand"/>
        <w:rPr>
          <w:rFonts w:asciiTheme="minorHAnsi" w:eastAsiaTheme="minorEastAsia" w:hAnsiTheme="minorHAnsi"/>
          <w:sz w:val="22"/>
          <w:szCs w:val="22"/>
        </w:rPr>
      </w:pPr>
      <w:r w:rsidRPr="007F392B">
        <w:rPr>
          <w:rFonts w:asciiTheme="minorHAnsi" w:eastAsiaTheme="minorEastAsia" w:hAnsiTheme="minorHAnsi"/>
          <w:sz w:val="22"/>
          <w:szCs w:val="22"/>
        </w:rPr>
        <w:t>Literatuur: scopolamine/</w:t>
      </w:r>
      <w:proofErr w:type="spellStart"/>
      <w:r w:rsidRPr="007F392B">
        <w:rPr>
          <w:rFonts w:asciiTheme="minorHAnsi" w:eastAsiaTheme="minorEastAsia" w:hAnsiTheme="minorHAnsi"/>
          <w:sz w:val="22"/>
          <w:szCs w:val="22"/>
        </w:rPr>
        <w:t>scopoderm</w:t>
      </w:r>
      <w:proofErr w:type="spellEnd"/>
      <w:r w:rsidRPr="007F392B">
        <w:rPr>
          <w:rFonts w:asciiTheme="minorHAnsi" w:eastAsiaTheme="minorEastAsia" w:hAnsiTheme="minorHAnsi"/>
          <w:sz w:val="22"/>
          <w:szCs w:val="22"/>
        </w:rPr>
        <w:t xml:space="preserve"> pleister, atropine oogdruppels of </w:t>
      </w:r>
      <w:proofErr w:type="spellStart"/>
      <w:r w:rsidRPr="007F392B">
        <w:rPr>
          <w:rFonts w:asciiTheme="minorHAnsi" w:eastAsiaTheme="minorEastAsia" w:hAnsiTheme="minorHAnsi"/>
          <w:sz w:val="22"/>
          <w:szCs w:val="22"/>
        </w:rPr>
        <w:t>amitryptilline</w:t>
      </w:r>
      <w:proofErr w:type="spellEnd"/>
      <w:r w:rsidRPr="007F392B">
        <w:rPr>
          <w:rFonts w:asciiTheme="minorHAnsi" w:eastAsiaTheme="minorEastAsia" w:hAnsiTheme="minorHAnsi"/>
          <w:sz w:val="22"/>
          <w:szCs w:val="22"/>
        </w:rPr>
        <w:t xml:space="preserve">. Bij allen geld terughoudendheid geboden bij onze populatie. </w:t>
      </w:r>
      <w:r w:rsidR="0010797F" w:rsidRPr="007F392B">
        <w:rPr>
          <w:rFonts w:asciiTheme="minorHAnsi" w:eastAsiaTheme="minorEastAsia" w:hAnsiTheme="minorHAnsi"/>
          <w:sz w:val="22"/>
          <w:szCs w:val="22"/>
        </w:rPr>
        <w:br/>
      </w:r>
    </w:p>
    <w:p w:rsidR="0072159C" w:rsidRPr="007F392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Welke afspraken worden er gemaakt ten aanzien van formularium, handelswijze of anders?</w:t>
      </w:r>
      <w:r w:rsid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Overwegen om niet alleen </w:t>
      </w:r>
      <w:proofErr w:type="spellStart"/>
      <w:r w:rsid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glycopyrronium</w:t>
      </w:r>
      <w:proofErr w:type="spellEnd"/>
      <w:r w:rsid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op te nemen in formularium -&gt; met name scopolamine</w:t>
      </w:r>
    </w:p>
    <w:p w:rsidR="007F392B" w:rsidRDefault="007F392B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7F392B" w:rsidRPr="007F392B" w:rsidRDefault="007F392B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Zijn er specifieke leerdoelen benoemd en welke?</w:t>
      </w:r>
    </w:p>
    <w:p w:rsidR="007F392B" w:rsidRDefault="007A31AB" w:rsidP="007A31A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A31A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Bewustwording voorschrijfgedrag, </w:t>
      </w:r>
      <w:proofErr w:type="spellStart"/>
      <w:r w:rsid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comorbiditeit</w:t>
      </w:r>
      <w:proofErr w:type="spellEnd"/>
      <w:r w:rsid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individuele patiënt</w:t>
      </w:r>
    </w:p>
    <w:p w:rsidR="007F392B" w:rsidRDefault="007A31AB" w:rsidP="007A31A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- </w:t>
      </w:r>
      <w:r w:rsid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Bewustwording van bijwerkingen</w:t>
      </w:r>
    </w:p>
    <w:p w:rsidR="007F392B" w:rsidRPr="007F392B" w:rsidRDefault="007F392B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lastRenderedPageBreak/>
        <w:br/>
        <w:t>Leerpunten:</w:t>
      </w:r>
      <w:r w:rsidR="00FC2228"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Betrekken ergotherapeut in verband met houding, geeft vaak al </w:t>
      </w: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enige verbetering (pseudo-speekselvloed)</w:t>
      </w: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Er zijn meer mogelijkheden dan </w:t>
      </w:r>
      <w:proofErr w:type="spellStart"/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glycopyrronium</w:t>
      </w:r>
      <w:proofErr w:type="spellEnd"/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Kijk naar andere med</w:t>
      </w:r>
      <w:r w:rsidR="001B10B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icatie met bijwerkingen speeksel</w:t>
      </w: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vloed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Biologische beschikbaarheid van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glycopyrronium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zeer laag, wat nog eens extra verlaagd bij inname met vet voedsel</w:t>
      </w:r>
      <w:r w:rsidR="001B10B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</w:r>
    </w:p>
    <w:p w:rsidR="001B10B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Wat zijn de genoemde mogelijkheden voor vervolg?</w:t>
      </w:r>
      <w:r w:rsidR="001B10B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Verandering formularium evalueren</w:t>
      </w:r>
      <w:r w:rsidR="001B10B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Terugkoppeling en toetsing volgend FTO</w:t>
      </w:r>
    </w:p>
    <w:p w:rsidR="001B10BB" w:rsidRDefault="001B10BB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1B10BB" w:rsidRDefault="001B10BB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CA2CD0">
        <w:rPr>
          <w:rFonts w:asciiTheme="minorHAnsi" w:eastAsiaTheme="minorEastAsia" w:hAnsiTheme="minorHAnsi" w:cstheme="minorBidi"/>
          <w:i/>
          <w:color w:val="000000" w:themeColor="text1"/>
          <w:kern w:val="24"/>
          <w:sz w:val="22"/>
          <w:szCs w:val="22"/>
        </w:rPr>
        <w:t>Epistaxis</w:t>
      </w:r>
      <w:r w:rsidRPr="00CA2CD0">
        <w:rPr>
          <w:rFonts w:asciiTheme="minorHAnsi" w:eastAsiaTheme="minorEastAsia" w:hAnsiTheme="minorHAnsi" w:cstheme="minorBidi"/>
          <w:i/>
          <w:color w:val="000000" w:themeColor="text1"/>
          <w:kern w:val="24"/>
          <w:sz w:val="22"/>
          <w:szCs w:val="22"/>
        </w:rPr>
        <w:br/>
      </w:r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- Moeilijk om te zien waar de focus ligt bij neusbloeding</w:t>
      </w:r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Conservatieve behandeling:</w:t>
      </w:r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Neus snuiten, wegsnuiten van stolsels</w:t>
      </w:r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Dichtknijpen neus vlak onder neusbeen (5-10 min)</w:t>
      </w:r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Hoofd licht vooroverbuigen</w:t>
      </w:r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</w:t>
      </w:r>
      <w:proofErr w:type="spellStart"/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Coolpack</w:t>
      </w:r>
      <w:proofErr w:type="spellEnd"/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in de nacht</w:t>
      </w:r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Breng </w:t>
      </w:r>
      <w:proofErr w:type="spellStart"/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evt</w:t>
      </w:r>
      <w:proofErr w:type="spellEnd"/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een gaas in gedrenkt in een </w:t>
      </w:r>
      <w:proofErr w:type="spellStart"/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decongestieve</w:t>
      </w:r>
      <w:proofErr w:type="spellEnd"/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vloeistof</w:t>
      </w:r>
    </w:p>
    <w:p w:rsidR="00CA2CD0" w:rsidRDefault="00CA2CD0" w:rsidP="00CA2CD0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Aanhoudende epistaxis: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Absorberend neustampon (4cm of 8cm afhankelijk van locatie bloeding)</w:t>
      </w:r>
    </w:p>
    <w:p w:rsidR="00CA2CD0" w:rsidRDefault="00CA2CD0" w:rsidP="00CA2CD0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Neustampon 48-72 uur verwijderen</w:t>
      </w:r>
    </w:p>
    <w:p w:rsidR="00CA2CD0" w:rsidRDefault="00CA2CD0" w:rsidP="00CA2CD0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CA2CD0" w:rsidRDefault="00CA2CD0" w:rsidP="00CA2CD0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Adviezen formularium of algemene adviezen:</w:t>
      </w:r>
    </w:p>
    <w:p w:rsidR="00CA2CD0" w:rsidRPr="007F392B" w:rsidRDefault="00CA2CD0" w:rsidP="00CA2CD0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Toevoegen van 8cm neustampon in werkvoorraad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Werkwijze toevoegen aan formularium </w:t>
      </w:r>
    </w:p>
    <w:p w:rsidR="0072159C" w:rsidRPr="007F392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72159C" w:rsidRPr="00403F56" w:rsidRDefault="0072159C" w:rsidP="007F392B">
      <w:pPr>
        <w:pStyle w:val="Geenafstand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403F56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3) Onderwerp 2:</w:t>
      </w:r>
      <w:r w:rsidR="00CA2CD0" w:rsidRPr="00403F56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="001A1A76" w:rsidRPr="00403F56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Obstipatie</w:t>
      </w:r>
      <w:r w:rsidR="00A855F5" w:rsidRPr="00403F56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(Diarree wordt volgende keer besproken ivm tijd)</w:t>
      </w:r>
    </w:p>
    <w:p w:rsidR="0072159C" w:rsidRPr="007F392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Presentatie door:</w:t>
      </w:r>
      <w:r w:rsidR="00CA2CD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Sam Schoon</w:t>
      </w:r>
    </w:p>
    <w:p w:rsidR="0072159C" w:rsidRDefault="001A1A76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</w:r>
      <w:r w:rsidR="00AC1BA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Obstipatie:</w:t>
      </w:r>
      <w:r w:rsidR="00AC1BA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Functioneel</w:t>
      </w:r>
      <w:r w:rsidR="00AC1BA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</w:t>
      </w:r>
      <w:proofErr w:type="spellStart"/>
      <w:r w:rsidR="00AC1BA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Opioïd</w:t>
      </w:r>
      <w:proofErr w:type="spellEnd"/>
      <w:r w:rsidR="00AC1BA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gebruik </w:t>
      </w:r>
      <w:r w:rsidR="00AC1BA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Fecale </w:t>
      </w:r>
      <w:proofErr w:type="spellStart"/>
      <w:r w:rsidR="00AC1BA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impactie</w:t>
      </w:r>
      <w:proofErr w:type="spellEnd"/>
    </w:p>
    <w:p w:rsidR="00AC1BA4" w:rsidRDefault="00AC1BA4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AC1BA4" w:rsidRDefault="00AC1BA4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Niet medicamenteuze opties: voeding aanpassen, drinken, bewegen en bijwerkingen andere medicatie. </w:t>
      </w:r>
    </w:p>
    <w:p w:rsidR="00AC1BA4" w:rsidRDefault="00AC1BA4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AC1BA4" w:rsidRDefault="00AC1BA4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Huidig formularium: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Volumevergrotende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middelen (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psylliumvezels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optifibre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 zemelen)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</w:r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Osmotisch werkend (</w:t>
      </w:r>
      <w:proofErr w:type="spellStart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lactulose</w:t>
      </w:r>
      <w:proofErr w:type="spellEnd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movicolon</w:t>
      </w:r>
      <w:proofErr w:type="spellEnd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magnesiumhydroxide, </w:t>
      </w:r>
      <w:proofErr w:type="spellStart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klyx</w:t>
      </w:r>
      <w:proofErr w:type="spellEnd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/microlax/</w:t>
      </w:r>
      <w:proofErr w:type="spellStart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colex</w:t>
      </w:r>
      <w:proofErr w:type="spellEnd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)</w:t>
      </w:r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Overig (</w:t>
      </w:r>
      <w:proofErr w:type="spellStart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methylnaltrexon</w:t>
      </w:r>
      <w:proofErr w:type="spellEnd"/>
      <w:r w:rsid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)</w:t>
      </w:r>
    </w:p>
    <w:p w:rsidR="00834D17" w:rsidRPr="007F392B" w:rsidRDefault="00834D17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AC1BA4" w:rsidRDefault="00834D17" w:rsidP="00AC1BA4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Methylnatrexon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wordt subcutaan gegeven, met name in palliatieve fase.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Opioïd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receptor antagonist, heeft geen effect op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analgetische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werking opioïden. </w:t>
      </w:r>
    </w:p>
    <w:p w:rsidR="0072159C" w:rsidRPr="007F392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72159C" w:rsidRPr="007F392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Welke afspraken worden er gemaakt ten aanzien van formularium, handelswijze of anders?</w:t>
      </w:r>
    </w:p>
    <w:p w:rsidR="0072159C" w:rsidRPr="007F392B" w:rsidRDefault="00834D17" w:rsidP="00834D17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834D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Optifibre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in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Medimo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plaatsen en diëtiste in consult vragen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Vergeet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roosvicee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laxo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en pruimenmoes niet!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Magnesiumhydroxide werkt na enkele uren,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movicolon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na 1-2 dagen</w:t>
      </w:r>
      <w:r w:rsidR="00E4274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</w:r>
      <w:r w:rsidR="00E4274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lastRenderedPageBreak/>
        <w:t xml:space="preserve">- </w:t>
      </w:r>
      <w:proofErr w:type="spellStart"/>
      <w:r w:rsidR="00E4274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Importal</w:t>
      </w:r>
      <w:proofErr w:type="spellEnd"/>
      <w:r w:rsidR="00E4274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niet vergelijkbaar met </w:t>
      </w:r>
      <w:proofErr w:type="spellStart"/>
      <w:r w:rsidR="00E4274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movicolon</w:t>
      </w:r>
      <w:proofErr w:type="spellEnd"/>
      <w:r w:rsidR="00E4274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maar met </w:t>
      </w:r>
      <w:proofErr w:type="spellStart"/>
      <w:r w:rsidR="00E4274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lactulose</w:t>
      </w:r>
      <w:proofErr w:type="spellEnd"/>
      <w:r w:rsidR="00E4274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(met name wat betreft bijwerkingen)</w:t>
      </w:r>
      <w:r w:rsidR="00AA34BA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</w:t>
      </w:r>
      <w:proofErr w:type="spellStart"/>
      <w:r w:rsidR="00AA34BA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Movicolon</w:t>
      </w:r>
      <w:proofErr w:type="spellEnd"/>
      <w:r w:rsidR="00AA34BA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werking duurt 1-2 dagen, zo nodig voorschrijven heeft geen effect!</w:t>
      </w:r>
      <w:r w:rsidR="00465A8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</w:t>
      </w:r>
      <w:proofErr w:type="spellStart"/>
      <w:r w:rsidR="00465A8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Methylnatrexon</w:t>
      </w:r>
      <w:proofErr w:type="spellEnd"/>
      <w:r w:rsidR="00465A8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opnemen in formularium voor palliatieve fase</w:t>
      </w:r>
      <w:r w:rsidR="00A3195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+ link </w:t>
      </w:r>
      <w:proofErr w:type="spellStart"/>
      <w:r w:rsidR="00A3195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oncoline</w:t>
      </w:r>
      <w:proofErr w:type="spellEnd"/>
      <w:r w:rsidR="00A3195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toevoegen </w:t>
      </w:r>
      <w:r w:rsidR="00A3195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Bij fecale </w:t>
      </w:r>
      <w:proofErr w:type="spellStart"/>
      <w:r w:rsidR="00A3195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impactie</w:t>
      </w:r>
      <w:proofErr w:type="spellEnd"/>
      <w:r w:rsidR="00A3195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toevoegen oplossen in 0,5 liter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</w:r>
    </w:p>
    <w:p w:rsidR="00AA34BA" w:rsidRDefault="0072159C" w:rsidP="00AA34BA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Wat zijn de genoemde mogelijkheden voor vervolg?</w:t>
      </w:r>
      <w:r w:rsidR="00AA34BA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Aanpassingen formularium evalueren</w:t>
      </w:r>
    </w:p>
    <w:p w:rsidR="00AA34BA" w:rsidRPr="007F392B" w:rsidRDefault="00AA34BA" w:rsidP="00AA34BA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AA34BA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Terugkoppeling en toetsing volgend FTO </w:t>
      </w:r>
    </w:p>
    <w:p w:rsidR="0072159C" w:rsidRPr="007F392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72159C" w:rsidRPr="007F392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Wanneer is volgend FTO?</w:t>
      </w:r>
      <w:r w:rsidR="00A3195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</w:t>
      </w:r>
      <w:r w:rsidR="00D621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22 maart </w:t>
      </w:r>
    </w:p>
    <w:p w:rsidR="0072159C" w:rsidRPr="007F392B" w:rsidRDefault="0072159C" w:rsidP="007F392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F392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Wie bereid volgende keer FTO voor?</w:t>
      </w:r>
      <w:r w:rsidR="00A3195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Maggy van den Brand</w:t>
      </w:r>
      <w:r w:rsidR="00D621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+ geriater</w:t>
      </w:r>
      <w:r w:rsidR="00D621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- Terugkoppeling obstipatie Sam Schoon</w:t>
      </w:r>
      <w:r w:rsidR="00D621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 xml:space="preserve">- Terugkoppeling </w:t>
      </w:r>
      <w:proofErr w:type="spellStart"/>
      <w:r w:rsidR="00D621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sialloroe</w:t>
      </w:r>
      <w:proofErr w:type="spellEnd"/>
      <w:r w:rsidR="00D621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en epistaxis Gonny van Rooy</w:t>
      </w:r>
    </w:p>
    <w:p w:rsidR="0072159C" w:rsidRPr="007F392B" w:rsidRDefault="0072159C" w:rsidP="007F392B">
      <w:pPr>
        <w:pStyle w:val="Geenafstand"/>
        <w:rPr>
          <w:rFonts w:asciiTheme="minorHAnsi" w:hAnsiTheme="minorHAnsi"/>
          <w:sz w:val="22"/>
          <w:szCs w:val="22"/>
        </w:rPr>
      </w:pPr>
    </w:p>
    <w:sectPr w:rsidR="0072159C" w:rsidRPr="007F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07B"/>
    <w:multiLevelType w:val="hybridMultilevel"/>
    <w:tmpl w:val="DF788780"/>
    <w:lvl w:ilvl="0" w:tplc="D45A05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33D7"/>
    <w:multiLevelType w:val="hybridMultilevel"/>
    <w:tmpl w:val="B1D0011E"/>
    <w:lvl w:ilvl="0" w:tplc="D88058B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9C"/>
    <w:rsid w:val="0010797F"/>
    <w:rsid w:val="001A1A76"/>
    <w:rsid w:val="001B10BB"/>
    <w:rsid w:val="003371EB"/>
    <w:rsid w:val="00403F56"/>
    <w:rsid w:val="00465A80"/>
    <w:rsid w:val="0072159C"/>
    <w:rsid w:val="007A31AB"/>
    <w:rsid w:val="007F392B"/>
    <w:rsid w:val="00834D17"/>
    <w:rsid w:val="00A31959"/>
    <w:rsid w:val="00A855F5"/>
    <w:rsid w:val="00AA34BA"/>
    <w:rsid w:val="00AC1BA4"/>
    <w:rsid w:val="00B66311"/>
    <w:rsid w:val="00CA2CD0"/>
    <w:rsid w:val="00D621BF"/>
    <w:rsid w:val="00E4274F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2159C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72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2159C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72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D37DBBB7.dotm</Template>
  <TotalTime>78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van Rijen - van Woensel</dc:creator>
  <cp:lastModifiedBy>Annelies Verhees - Neppelenbroek</cp:lastModifiedBy>
  <cp:revision>12</cp:revision>
  <dcterms:created xsi:type="dcterms:W3CDTF">2021-01-18T08:07:00Z</dcterms:created>
  <dcterms:modified xsi:type="dcterms:W3CDTF">2021-04-20T13:57:00Z</dcterms:modified>
</cp:coreProperties>
</file>