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5256530</wp:posOffset>
            </wp:positionH>
            <wp:positionV relativeFrom="page">
              <wp:posOffset>180340</wp:posOffset>
            </wp:positionV>
            <wp:extent cx="1857375" cy="657225"/>
            <wp:effectExtent l="0" t="0" r="9525" b="9525"/>
            <wp:wrapNone/>
            <wp:docPr id="2" name="Afbeelding 2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1D" w:rsidRPr="00860310" w:rsidRDefault="00B84D65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  <w:szCs w:val="22"/>
        </w:rPr>
        <w:drawing>
          <wp:anchor distT="0" distB="0" distL="114300" distR="114300" simplePos="0" relativeHeight="251658240" behindDoc="1" locked="1" layoutInCell="0" allowOverlap="0" wp14:anchorId="1D0F0C46" wp14:editId="65569EA9">
            <wp:simplePos x="0" y="0"/>
            <wp:positionH relativeFrom="page">
              <wp:posOffset>5256530</wp:posOffset>
            </wp:positionH>
            <wp:positionV relativeFrom="page">
              <wp:posOffset>1065530</wp:posOffset>
            </wp:positionV>
            <wp:extent cx="1857375" cy="657225"/>
            <wp:effectExtent l="0" t="0" r="9525" b="9525"/>
            <wp:wrapNone/>
            <wp:docPr id="1" name="Afbeelding 1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0B" w:rsidRPr="00860310">
        <w:rPr>
          <w:rFonts w:ascii="Calibri" w:hAnsi="Calibri"/>
          <w:b/>
          <w:sz w:val="32"/>
          <w:szCs w:val="22"/>
        </w:rPr>
        <w:t>F</w:t>
      </w:r>
      <w:r w:rsidR="00860310">
        <w:rPr>
          <w:rFonts w:ascii="Calibri" w:hAnsi="Calibri"/>
          <w:b/>
          <w:sz w:val="32"/>
          <w:szCs w:val="22"/>
        </w:rPr>
        <w:t>TO</w:t>
      </w:r>
      <w:r w:rsidR="001D6A0B" w:rsidRPr="00860310">
        <w:rPr>
          <w:rFonts w:ascii="Calibri" w:hAnsi="Calibri"/>
          <w:b/>
          <w:sz w:val="32"/>
          <w:szCs w:val="22"/>
        </w:rPr>
        <w:t xml:space="preserve"> </w:t>
      </w:r>
      <w:r w:rsidR="00FE70C1">
        <w:rPr>
          <w:rFonts w:ascii="Calibri" w:hAnsi="Calibri"/>
          <w:b/>
          <w:sz w:val="32"/>
          <w:szCs w:val="22"/>
        </w:rPr>
        <w:t>02/12</w:t>
      </w:r>
      <w:r w:rsidR="001D6A0B" w:rsidRPr="00860310">
        <w:rPr>
          <w:rFonts w:ascii="Calibri" w:hAnsi="Calibri"/>
          <w:b/>
          <w:sz w:val="32"/>
          <w:szCs w:val="22"/>
        </w:rPr>
        <w:t>/19</w:t>
      </w:r>
      <w:r w:rsidR="0060576D">
        <w:rPr>
          <w:rFonts w:ascii="Calibri" w:hAnsi="Calibri"/>
          <w:b/>
          <w:sz w:val="32"/>
          <w:szCs w:val="22"/>
        </w:rPr>
        <w:t xml:space="preserve"> </w:t>
      </w:r>
      <w:r>
        <w:rPr>
          <w:rFonts w:ascii="Calibri" w:hAnsi="Calibri"/>
          <w:b/>
          <w:sz w:val="32"/>
          <w:szCs w:val="22"/>
        </w:rPr>
        <w:t>A</w:t>
      </w:r>
      <w:r w:rsidR="0060576D">
        <w:rPr>
          <w:rFonts w:ascii="Calibri" w:hAnsi="Calibri"/>
          <w:b/>
          <w:sz w:val="32"/>
          <w:szCs w:val="22"/>
        </w:rPr>
        <w:t>rchipel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Aanwezig</w:t>
      </w:r>
    </w:p>
    <w:p w:rsidR="00FE70C1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Apotheker </w:t>
      </w:r>
      <w:r w:rsidR="00B84D65">
        <w:rPr>
          <w:rFonts w:ascii="Calibri" w:hAnsi="Calibri"/>
          <w:sz w:val="22"/>
          <w:szCs w:val="22"/>
        </w:rPr>
        <w:tab/>
        <w:t>Stefan Sanders</w:t>
      </w:r>
    </w:p>
    <w:p w:rsidR="001D6A0B" w:rsidRDefault="00860310">
      <w:pPr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>A(n)</w:t>
      </w:r>
      <w:proofErr w:type="spellStart"/>
      <w:r>
        <w:rPr>
          <w:rFonts w:ascii="Calibri" w:hAnsi="Calibri"/>
          <w:sz w:val="22"/>
          <w:szCs w:val="22"/>
        </w:rPr>
        <w:t>ios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 xml:space="preserve">Eveline, </w:t>
      </w:r>
      <w:r w:rsidR="00E272BD">
        <w:rPr>
          <w:rFonts w:ascii="Calibri" w:hAnsi="Calibri"/>
          <w:sz w:val="22"/>
          <w:szCs w:val="22"/>
        </w:rPr>
        <w:t>Nicole, Dana, Beatrijs, Lily-Ann, Jasmijn, Marit, Guido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 xml:space="preserve">Manon, Jacqueline, Danielle, </w:t>
      </w:r>
      <w:r w:rsidR="00FE70C1">
        <w:rPr>
          <w:rFonts w:ascii="Calibri" w:hAnsi="Calibri"/>
          <w:sz w:val="22"/>
          <w:szCs w:val="22"/>
        </w:rPr>
        <w:t xml:space="preserve">Irene, </w:t>
      </w:r>
      <w:r w:rsidR="00B84D65">
        <w:rPr>
          <w:rFonts w:ascii="Calibri" w:hAnsi="Calibri"/>
          <w:sz w:val="22"/>
          <w:szCs w:val="22"/>
        </w:rPr>
        <w:t>M</w:t>
      </w:r>
      <w:r w:rsidR="001D6A0B">
        <w:rPr>
          <w:rFonts w:ascii="Calibri" w:hAnsi="Calibri"/>
          <w:sz w:val="22"/>
          <w:szCs w:val="22"/>
        </w:rPr>
        <w:t>arian</w:t>
      </w:r>
      <w:r w:rsidR="00B84D65">
        <w:rPr>
          <w:rFonts w:ascii="Calibri" w:hAnsi="Calibri"/>
          <w:sz w:val="22"/>
          <w:szCs w:val="22"/>
        </w:rPr>
        <w:t>ne</w:t>
      </w:r>
      <w:r w:rsidR="00FE70C1">
        <w:rPr>
          <w:rFonts w:ascii="Calibri" w:hAnsi="Calibri"/>
          <w:sz w:val="22"/>
          <w:szCs w:val="22"/>
        </w:rPr>
        <w:t xml:space="preserve"> (VS </w:t>
      </w:r>
      <w:proofErr w:type="spellStart"/>
      <w:r w:rsidR="00FE70C1">
        <w:rPr>
          <w:rFonts w:ascii="Calibri" w:hAnsi="Calibri"/>
          <w:sz w:val="22"/>
          <w:szCs w:val="22"/>
        </w:rPr>
        <w:t>io</w:t>
      </w:r>
      <w:proofErr w:type="spellEnd"/>
      <w:r w:rsidR="00FE70C1">
        <w:rPr>
          <w:rFonts w:ascii="Calibri" w:hAnsi="Calibri"/>
          <w:sz w:val="22"/>
          <w:szCs w:val="22"/>
        </w:rPr>
        <w:t>)</w:t>
      </w:r>
      <w:r w:rsidR="00B84D65">
        <w:rPr>
          <w:rFonts w:ascii="Calibri" w:hAnsi="Calibri"/>
          <w:sz w:val="22"/>
          <w:szCs w:val="22"/>
        </w:rPr>
        <w:t>, Tyra</w:t>
      </w:r>
      <w:r w:rsidR="00FE70C1">
        <w:rPr>
          <w:rFonts w:ascii="Calibri" w:hAnsi="Calibri"/>
          <w:sz w:val="22"/>
          <w:szCs w:val="22"/>
        </w:rPr>
        <w:t xml:space="preserve"> (VS </w:t>
      </w:r>
      <w:proofErr w:type="spellStart"/>
      <w:r w:rsidR="00FE70C1">
        <w:rPr>
          <w:rFonts w:ascii="Calibri" w:hAnsi="Calibri"/>
          <w:sz w:val="22"/>
          <w:szCs w:val="22"/>
        </w:rPr>
        <w:t>io</w:t>
      </w:r>
      <w:proofErr w:type="spellEnd"/>
      <w:r w:rsidR="00FE70C1">
        <w:rPr>
          <w:rFonts w:ascii="Calibri" w:hAnsi="Calibri"/>
          <w:sz w:val="22"/>
          <w:szCs w:val="22"/>
        </w:rPr>
        <w:t>), Paul V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E70C1">
        <w:rPr>
          <w:rFonts w:ascii="Calibri" w:hAnsi="Calibri"/>
          <w:sz w:val="22"/>
          <w:szCs w:val="22"/>
        </w:rPr>
        <w:t>Fiona, Paul van R</w:t>
      </w:r>
      <w:r w:rsidR="00B84D65">
        <w:rPr>
          <w:rFonts w:ascii="Calibri" w:hAnsi="Calibri"/>
          <w:sz w:val="22"/>
          <w:szCs w:val="22"/>
        </w:rPr>
        <w:t>, Y</w:t>
      </w:r>
      <w:r>
        <w:rPr>
          <w:rFonts w:ascii="Calibri" w:hAnsi="Calibri"/>
          <w:sz w:val="22"/>
          <w:szCs w:val="22"/>
        </w:rPr>
        <w:t xml:space="preserve">vette, </w:t>
      </w:r>
      <w:r w:rsidR="00B84D65">
        <w:rPr>
          <w:rFonts w:ascii="Calibri" w:hAnsi="Calibri"/>
          <w:sz w:val="22"/>
          <w:szCs w:val="22"/>
        </w:rPr>
        <w:t>Valentina, Anke, M</w:t>
      </w:r>
      <w:r>
        <w:rPr>
          <w:rFonts w:ascii="Calibri" w:hAnsi="Calibri"/>
          <w:sz w:val="22"/>
          <w:szCs w:val="22"/>
        </w:rPr>
        <w:t>aggy</w:t>
      </w:r>
      <w:r w:rsidR="00FE70C1">
        <w:rPr>
          <w:rFonts w:ascii="Calibri" w:hAnsi="Calibri"/>
          <w:sz w:val="22"/>
          <w:szCs w:val="22"/>
        </w:rPr>
        <w:t xml:space="preserve">, Sam, Serge, Suzanne, Laura (SO </w:t>
      </w:r>
      <w:proofErr w:type="spellStart"/>
      <w:r w:rsidR="00FE70C1">
        <w:rPr>
          <w:rFonts w:ascii="Calibri" w:hAnsi="Calibri"/>
          <w:sz w:val="22"/>
          <w:szCs w:val="22"/>
        </w:rPr>
        <w:t>io</w:t>
      </w:r>
      <w:proofErr w:type="spellEnd"/>
      <w:r w:rsidR="00FE70C1">
        <w:rPr>
          <w:rFonts w:ascii="Calibri" w:hAnsi="Calibri"/>
          <w:sz w:val="22"/>
          <w:szCs w:val="22"/>
        </w:rPr>
        <w:t>)</w:t>
      </w:r>
    </w:p>
    <w:p w:rsidR="00FE70C1" w:rsidRDefault="0060576D">
      <w:pPr>
        <w:rPr>
          <w:rFonts w:ascii="Calibri" w:hAnsi="Calibri"/>
          <w:sz w:val="22"/>
          <w:szCs w:val="22"/>
        </w:rPr>
      </w:pPr>
      <w:r w:rsidRPr="00FE70C1">
        <w:rPr>
          <w:rFonts w:ascii="Calibri" w:hAnsi="Calibri"/>
          <w:sz w:val="22"/>
          <w:szCs w:val="22"/>
        </w:rPr>
        <w:t>Afwezig</w:t>
      </w:r>
      <w:r w:rsidR="00FE70C1"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ab/>
      </w:r>
      <w:r w:rsidR="00FE70C1">
        <w:rPr>
          <w:rFonts w:ascii="Calibri" w:hAnsi="Calibri"/>
          <w:sz w:val="22"/>
          <w:szCs w:val="22"/>
        </w:rPr>
        <w:t>Michelle,  Maret, Aniek, Fenneke, Ingrid</w:t>
      </w:r>
    </w:p>
    <w:p w:rsidR="001D6A0B" w:rsidRPr="00FE70C1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FE70C1">
        <w:rPr>
          <w:rFonts w:ascii="Calibri" w:hAnsi="Calibri"/>
          <w:sz w:val="22"/>
          <w:szCs w:val="22"/>
        </w:rPr>
        <w:t>Notulist</w:t>
      </w:r>
      <w:r w:rsidR="00FE70C1">
        <w:rPr>
          <w:rFonts w:ascii="Calibri" w:hAnsi="Calibri"/>
          <w:b/>
          <w:sz w:val="22"/>
          <w:szCs w:val="22"/>
        </w:rPr>
        <w:tab/>
      </w:r>
      <w:r w:rsidR="00FE70C1" w:rsidRPr="00FE70C1">
        <w:rPr>
          <w:rFonts w:ascii="Calibri" w:hAnsi="Calibri"/>
          <w:sz w:val="22"/>
          <w:szCs w:val="22"/>
        </w:rPr>
        <w:t>Eveline</w:t>
      </w:r>
      <w:r w:rsidR="00FE70C1">
        <w:rPr>
          <w:rFonts w:ascii="Calibri" w:hAnsi="Calibri"/>
          <w:sz w:val="22"/>
          <w:szCs w:val="22"/>
        </w:rPr>
        <w:t xml:space="preserve"> Heesterbeek</w:t>
      </w:r>
    </w:p>
    <w:bookmarkEnd w:id="0"/>
    <w:p w:rsidR="001D6A0B" w:rsidRDefault="001D6A0B">
      <w:pPr>
        <w:rPr>
          <w:rFonts w:ascii="Calibri" w:hAnsi="Calibri"/>
          <w:sz w:val="22"/>
          <w:szCs w:val="22"/>
        </w:rPr>
      </w:pPr>
    </w:p>
    <w:p w:rsidR="00FE70C1" w:rsidRDefault="00FE70C1" w:rsidP="00FE70C1"/>
    <w:p w:rsidR="00FE70C1" w:rsidRPr="00FE70C1" w:rsidRDefault="00FE70C1" w:rsidP="00FE70C1">
      <w:pPr>
        <w:pStyle w:val="Geenafstand"/>
        <w:numPr>
          <w:ilvl w:val="0"/>
          <w:numId w:val="5"/>
        </w:numPr>
        <w:rPr>
          <w:b/>
          <w:u w:val="single"/>
        </w:rPr>
      </w:pPr>
      <w:r w:rsidRPr="00FE70C1">
        <w:rPr>
          <w:b/>
          <w:u w:val="single"/>
        </w:rPr>
        <w:t>Terugkoppeling van vorig FTO</w:t>
      </w:r>
    </w:p>
    <w:p w:rsidR="00FE70C1" w:rsidRDefault="00FE70C1" w:rsidP="00FE70C1">
      <w:pPr>
        <w:pStyle w:val="Geenafstand"/>
        <w:numPr>
          <w:ilvl w:val="0"/>
          <w:numId w:val="10"/>
        </w:numPr>
      </w:pPr>
      <w:r>
        <w:t>Terugkoppeling vorig FTO aan de hand van toetsingsvragen over pijnstilling in de palliatieve fase.</w:t>
      </w:r>
    </w:p>
    <w:p w:rsidR="00FE70C1" w:rsidRDefault="00FE70C1" w:rsidP="00FE70C1">
      <w:pPr>
        <w:pStyle w:val="Geenafstand"/>
        <w:numPr>
          <w:ilvl w:val="0"/>
          <w:numId w:val="10"/>
        </w:numPr>
      </w:pPr>
      <w:r>
        <w:t>Het formularium terminale zorg is deels aangepast.</w:t>
      </w:r>
    </w:p>
    <w:p w:rsidR="00FE70C1" w:rsidRDefault="00FE70C1" w:rsidP="00FE70C1">
      <w:pPr>
        <w:pStyle w:val="Geenafstand"/>
        <w:numPr>
          <w:ilvl w:val="0"/>
          <w:numId w:val="6"/>
        </w:numPr>
      </w:pPr>
      <w:r>
        <w:t xml:space="preserve">Er moeten nog een apart kopje pijn in het formularium. </w:t>
      </w:r>
    </w:p>
    <w:p w:rsidR="00FE70C1" w:rsidRDefault="00FE70C1" w:rsidP="00FE70C1">
      <w:pPr>
        <w:pStyle w:val="Geenafstand"/>
        <w:numPr>
          <w:ilvl w:val="0"/>
          <w:numId w:val="11"/>
        </w:numPr>
      </w:pPr>
      <w:r>
        <w:t>Lijkschouwen terugkoppeling wordt besproken bij het FTO in januari.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numPr>
          <w:ilvl w:val="0"/>
          <w:numId w:val="5"/>
        </w:numPr>
        <w:rPr>
          <w:b/>
        </w:rPr>
      </w:pPr>
      <w:r w:rsidRPr="00FE70C1">
        <w:rPr>
          <w:b/>
          <w:u w:val="single"/>
        </w:rPr>
        <w:t>Onderwerp 1: Hartfalen</w:t>
      </w:r>
      <w:r w:rsidRPr="00FE70C1">
        <w:rPr>
          <w:b/>
          <w:u w:val="single"/>
        </w:rPr>
        <w:br/>
      </w:r>
      <w:r>
        <w:rPr>
          <w:b/>
        </w:rPr>
        <w:t>Presentatie door: Sam Schoon</w:t>
      </w:r>
      <w:r>
        <w:rPr>
          <w:b/>
        </w:rPr>
        <w:br/>
      </w:r>
    </w:p>
    <w:p w:rsidR="00FE70C1" w:rsidRDefault="00FE70C1" w:rsidP="00FE70C1">
      <w:pPr>
        <w:pStyle w:val="Geenafstand"/>
        <w:rPr>
          <w:i/>
        </w:rPr>
      </w:pPr>
      <w:r>
        <w:rPr>
          <w:i/>
        </w:rPr>
        <w:t>Welke afspraken worden er gemaakt ten aanzien van formularium, handelswijze of anders?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rPr>
          <w:i/>
        </w:rPr>
      </w:pPr>
      <w:r>
        <w:rPr>
          <w:i/>
        </w:rPr>
        <w:t>Chronisch stabiel hartfalen</w:t>
      </w:r>
    </w:p>
    <w:p w:rsidR="00FE70C1" w:rsidRDefault="00FE70C1" w:rsidP="00FE70C1">
      <w:pPr>
        <w:pStyle w:val="Geenafstand"/>
      </w:pPr>
      <w:r>
        <w:t>ACE-remmer en AT-II receptorantagonist niet meer combineren.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uit formularium halen. Geen alternatief voor spironolacton nodig, verouderde richtlijn. Geen effect op sterfte, wel veel meer bijwerkingen.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  <w:r>
        <w:t xml:space="preserve">Digoxine oplaaddosering vanwege snellere stabiele spiegel (dag 2 </w:t>
      </w:r>
      <w:proofErr w:type="spellStart"/>
      <w:r>
        <w:t>ipv</w:t>
      </w:r>
      <w:proofErr w:type="spellEnd"/>
      <w:r>
        <w:t xml:space="preserve"> dag 5). 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Advies van apotheker blijft om wel een oplaaddosering te starten.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  <w:proofErr w:type="spellStart"/>
      <w:r>
        <w:t>Ivabradine</w:t>
      </w:r>
      <w:proofErr w:type="spellEnd"/>
      <w:r>
        <w:t xml:space="preserve"> niet van toegevoegde waarde voor verpleeghuis, dit zou door de cardioloog opgestart kunnen worden (of in overleg met cardioloog). 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Niet in formularium opnemen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numPr>
          <w:ilvl w:val="0"/>
          <w:numId w:val="7"/>
        </w:numPr>
      </w:pPr>
      <w:r>
        <w:t xml:space="preserve">Termen </w:t>
      </w:r>
      <w:proofErr w:type="spellStart"/>
      <w:r>
        <w:t>HFrEF</w:t>
      </w:r>
      <w:proofErr w:type="spellEnd"/>
      <w:r>
        <w:t xml:space="preserve"> (bij symptomatisch hartfalen) opnemen in formularium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rPr>
          <w:i/>
        </w:rPr>
      </w:pPr>
      <w:r>
        <w:rPr>
          <w:i/>
        </w:rPr>
        <w:t>Acuut hartfalen</w:t>
      </w:r>
    </w:p>
    <w:p w:rsidR="00FE70C1" w:rsidRDefault="00FE70C1" w:rsidP="00FE70C1">
      <w:pPr>
        <w:pStyle w:val="Geenafstand"/>
      </w:pPr>
      <w:r>
        <w:t xml:space="preserve">Bij atriumfibrilleren </w:t>
      </w:r>
      <w:proofErr w:type="spellStart"/>
      <w:r>
        <w:t>betablokker</w:t>
      </w:r>
      <w:proofErr w:type="spellEnd"/>
      <w:r>
        <w:t xml:space="preserve"> of digoxine in acute situatie -&gt; staat genoemd bij behandeling atriumfibrilleren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In formularium toevoegen: bij acuut hartfalen uitgelokt door een onderliggend ziektebeeld, behandel volgens formularium ziektebeeld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  <w:r>
        <w:t xml:space="preserve">Zuurstof bij </w:t>
      </w:r>
      <w:proofErr w:type="spellStart"/>
      <w:r>
        <w:t>desaturatie</w:t>
      </w:r>
      <w:proofErr w:type="spellEnd"/>
    </w:p>
    <w:p w:rsidR="00FE70C1" w:rsidRDefault="00FE70C1" w:rsidP="00FE70C1">
      <w:pPr>
        <w:pStyle w:val="Geenafstand"/>
        <w:numPr>
          <w:ilvl w:val="0"/>
          <w:numId w:val="7"/>
        </w:numPr>
      </w:pPr>
      <w:r>
        <w:t xml:space="preserve"> toevoegen in formularium   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FTO onderwerp zuurstof als medicijn</w:t>
      </w:r>
    </w:p>
    <w:p w:rsidR="00FE70C1" w:rsidRDefault="00FE70C1" w:rsidP="00FE70C1">
      <w:pPr>
        <w:pStyle w:val="Geenafstand"/>
      </w:pPr>
      <w:r>
        <w:lastRenderedPageBreak/>
        <w:t xml:space="preserve">Zuurstof bij cardiogene shock (ook zonder </w:t>
      </w:r>
      <w:proofErr w:type="spellStart"/>
      <w:r>
        <w:t>desaturatie</w:t>
      </w:r>
      <w:proofErr w:type="spellEnd"/>
      <w:r>
        <w:t xml:space="preserve">) 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Sam kijkt dit na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  <w:r>
        <w:t xml:space="preserve">Bij tekenen van hypoperfusie/hypotensie en actief beleid: insturen ziekenhuis (indicatie voor vasopressine en inotropie) </w:t>
      </w:r>
    </w:p>
    <w:p w:rsidR="00FE70C1" w:rsidRDefault="00FE70C1" w:rsidP="00FE70C1">
      <w:pPr>
        <w:pStyle w:val="Geenafstand"/>
        <w:numPr>
          <w:ilvl w:val="0"/>
          <w:numId w:val="7"/>
        </w:numPr>
      </w:pPr>
      <w:r>
        <w:t>opnemen in formularium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rPr>
          <w:i/>
        </w:rPr>
      </w:pPr>
      <w:r>
        <w:rPr>
          <w:i/>
        </w:rPr>
        <w:t>Zijn er specifieke leerdoelen benoemd en welke?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>Bevorderen van up-to-date kennis over medicatie bij hartfalen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>Uniform voorschrijven in vakgroep van medicatie bij hartfalen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>Onderscheid structurele medicatie en rol bij symptoomverlichting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  <w:rPr>
          <w:i/>
        </w:rPr>
      </w:pPr>
      <w:r>
        <w:rPr>
          <w:i/>
        </w:rPr>
        <w:t>Wat zijn de genoemde mogelijkheden voor vervolg?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 xml:space="preserve">CAT </w:t>
      </w:r>
      <w:proofErr w:type="spellStart"/>
      <w:r>
        <w:t>betablokkers</w:t>
      </w:r>
      <w:proofErr w:type="spellEnd"/>
    </w:p>
    <w:p w:rsidR="00FE70C1" w:rsidRDefault="00FE70C1" w:rsidP="00FE70C1">
      <w:pPr>
        <w:pStyle w:val="Geenafstand"/>
        <w:numPr>
          <w:ilvl w:val="0"/>
          <w:numId w:val="8"/>
        </w:numPr>
      </w:pPr>
      <w:r>
        <w:t>FTO zuurstof als medicijn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>Sam komt volgend FTO terug op zuurstof bij cardiogene shock</w:t>
      </w:r>
    </w:p>
    <w:p w:rsidR="00FE70C1" w:rsidRDefault="00FE70C1" w:rsidP="00FE70C1">
      <w:pPr>
        <w:pStyle w:val="Geenafstand"/>
        <w:numPr>
          <w:ilvl w:val="0"/>
          <w:numId w:val="8"/>
        </w:numPr>
      </w:pPr>
      <w:r>
        <w:t>Toetsen medicatiebeleid bij hartfalen in volgend FTO</w:t>
      </w: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</w:p>
    <w:p w:rsidR="00FE70C1" w:rsidRDefault="00FE70C1" w:rsidP="00FE70C1">
      <w:pPr>
        <w:pStyle w:val="Geenafstand"/>
      </w:pPr>
      <w:r>
        <w:rPr>
          <w:b/>
        </w:rPr>
        <w:t>Volgend FTO:</w:t>
      </w:r>
      <w:r>
        <w:t xml:space="preserve">  13-01-2019</w:t>
      </w:r>
    </w:p>
    <w:p w:rsidR="00FE70C1" w:rsidRDefault="00FE70C1" w:rsidP="00FE70C1">
      <w:pPr>
        <w:pStyle w:val="Geenafstand"/>
      </w:pPr>
      <w:r>
        <w:rPr>
          <w:b/>
        </w:rPr>
        <w:t>Voorbereiding door:</w:t>
      </w:r>
      <w:r>
        <w:t xml:space="preserve"> Valentina en Serge</w:t>
      </w:r>
    </w:p>
    <w:p w:rsidR="005F44E5" w:rsidRPr="0060576D" w:rsidRDefault="005F44E5">
      <w:pPr>
        <w:rPr>
          <w:rFonts w:ascii="Calibri" w:hAnsi="Calibri"/>
          <w:sz w:val="22"/>
          <w:szCs w:val="22"/>
        </w:rPr>
      </w:pPr>
    </w:p>
    <w:sectPr w:rsidR="005F44E5" w:rsidRPr="0060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38F"/>
    <w:multiLevelType w:val="hybridMultilevel"/>
    <w:tmpl w:val="9F5E5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00174"/>
    <w:multiLevelType w:val="hybridMultilevel"/>
    <w:tmpl w:val="BAE8E72C"/>
    <w:lvl w:ilvl="0" w:tplc="FAC02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D9E"/>
    <w:multiLevelType w:val="hybridMultilevel"/>
    <w:tmpl w:val="0DB2D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D323D"/>
    <w:multiLevelType w:val="hybridMultilevel"/>
    <w:tmpl w:val="29365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E4A"/>
    <w:multiLevelType w:val="hybridMultilevel"/>
    <w:tmpl w:val="58B203B4"/>
    <w:lvl w:ilvl="0" w:tplc="B67AD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1EBA"/>
    <w:multiLevelType w:val="hybridMultilevel"/>
    <w:tmpl w:val="D924CA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6321B"/>
    <w:multiLevelType w:val="hybridMultilevel"/>
    <w:tmpl w:val="BE5A053E"/>
    <w:lvl w:ilvl="0" w:tplc="FAC02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7E2B"/>
    <w:multiLevelType w:val="hybridMultilevel"/>
    <w:tmpl w:val="F7E23AA4"/>
    <w:lvl w:ilvl="0" w:tplc="4AF64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4212A"/>
    <w:multiLevelType w:val="hybridMultilevel"/>
    <w:tmpl w:val="601C71D6"/>
    <w:lvl w:ilvl="0" w:tplc="732CE8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B5571"/>
    <w:multiLevelType w:val="hybridMultilevel"/>
    <w:tmpl w:val="A6802E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0B"/>
    <w:rsid w:val="00077715"/>
    <w:rsid w:val="00136B91"/>
    <w:rsid w:val="001D6A0B"/>
    <w:rsid w:val="004D09D6"/>
    <w:rsid w:val="005F44E5"/>
    <w:rsid w:val="0060576D"/>
    <w:rsid w:val="00860310"/>
    <w:rsid w:val="00870C1D"/>
    <w:rsid w:val="008D5FAA"/>
    <w:rsid w:val="00B84D65"/>
    <w:rsid w:val="00C541C0"/>
    <w:rsid w:val="00CC7F8D"/>
    <w:rsid w:val="00E272BD"/>
    <w:rsid w:val="00E94CB0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E70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CB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E7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Geenafstand">
    <w:name w:val="No Spacing"/>
    <w:uiPriority w:val="1"/>
    <w:qFormat/>
    <w:rsid w:val="00FE70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E70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CB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E7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Geenafstand">
    <w:name w:val="No Spacing"/>
    <w:uiPriority w:val="1"/>
    <w:qFormat/>
    <w:rsid w:val="00FE70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53EFA78E.dotm</Template>
  <TotalTime>0</TotalTime>
  <Pages>2</Pages>
  <Words>354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 van den Brand</dc:creator>
  <cp:lastModifiedBy>Annelies Verhees - Neppelenbroek</cp:lastModifiedBy>
  <cp:revision>2</cp:revision>
  <dcterms:created xsi:type="dcterms:W3CDTF">2019-12-04T20:54:00Z</dcterms:created>
  <dcterms:modified xsi:type="dcterms:W3CDTF">2019-12-04T20:54:00Z</dcterms:modified>
</cp:coreProperties>
</file>